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06F" w:rsidRPr="00335DD5" w:rsidRDefault="00335DD5" w:rsidP="0083306F">
      <w:pPr>
        <w:rPr>
          <w:color w:val="auto"/>
        </w:rPr>
      </w:pPr>
      <w:r>
        <w:tab/>
      </w:r>
      <w:r>
        <w:tab/>
      </w:r>
      <w:r>
        <w:tab/>
      </w:r>
      <w:r>
        <w:tab/>
      </w:r>
      <w:r>
        <w:tab/>
      </w:r>
      <w:r>
        <w:tab/>
      </w:r>
      <w:r>
        <w:tab/>
      </w:r>
      <w:r>
        <w:tab/>
      </w:r>
      <w:r>
        <w:tab/>
      </w:r>
      <w:r>
        <w:tab/>
      </w:r>
      <w:r>
        <w:tab/>
      </w:r>
    </w:p>
    <w:p w:rsidR="00B01061" w:rsidRDefault="00280BC2" w:rsidP="005809D2">
      <w:pPr>
        <w:spacing w:line="276" w:lineRule="auto"/>
        <w:jc w:val="center"/>
        <w:rPr>
          <w:rFonts w:cs="Times New Roman"/>
          <w:b/>
          <w:color w:val="auto"/>
          <w:szCs w:val="24"/>
        </w:rPr>
      </w:pPr>
      <w:bookmarkStart w:id="0" w:name="_Hlk479676086"/>
      <w:r w:rsidRPr="00DC7700">
        <w:rPr>
          <w:rFonts w:cs="Times New Roman"/>
          <w:b/>
          <w:color w:val="auto"/>
          <w:szCs w:val="24"/>
        </w:rPr>
        <w:t xml:space="preserve">Innocence Compensation: </w:t>
      </w:r>
      <w:r w:rsidR="00D20455">
        <w:rPr>
          <w:rFonts w:cs="Times New Roman"/>
          <w:b/>
          <w:color w:val="auto"/>
          <w:szCs w:val="24"/>
        </w:rPr>
        <w:t xml:space="preserve">Vicarious Liability </w:t>
      </w:r>
      <w:r w:rsidR="00462D20">
        <w:rPr>
          <w:rFonts w:cs="Times New Roman"/>
          <w:b/>
          <w:color w:val="auto"/>
          <w:szCs w:val="24"/>
        </w:rPr>
        <w:t>and Indemnification by the State for the Harms Caused by Wrongful Convictions</w:t>
      </w:r>
    </w:p>
    <w:p w:rsidR="00462D20" w:rsidRDefault="00462D20" w:rsidP="005809D2">
      <w:pPr>
        <w:spacing w:line="276" w:lineRule="auto"/>
        <w:jc w:val="center"/>
        <w:rPr>
          <w:rFonts w:cs="Times New Roman"/>
          <w:b/>
          <w:color w:val="auto"/>
          <w:szCs w:val="24"/>
        </w:rPr>
      </w:pPr>
    </w:p>
    <w:bookmarkEnd w:id="0"/>
    <w:p w:rsidR="00280BC2" w:rsidRDefault="00D94323" w:rsidP="005809D2">
      <w:pPr>
        <w:spacing w:line="276" w:lineRule="auto"/>
        <w:jc w:val="center"/>
        <w:rPr>
          <w:rFonts w:cs="Times New Roman"/>
          <w:b/>
          <w:color w:val="auto"/>
          <w:szCs w:val="24"/>
        </w:rPr>
      </w:pPr>
      <w:r>
        <w:rPr>
          <w:rFonts w:cs="Times New Roman"/>
          <w:b/>
          <w:color w:val="auto"/>
          <w:szCs w:val="24"/>
        </w:rPr>
        <w:t>Dr. Myles Frederick McLellan</w:t>
      </w:r>
      <w:r>
        <w:rPr>
          <w:rStyle w:val="FootnoteReference"/>
          <w:rFonts w:cs="Times New Roman"/>
          <w:b/>
          <w:color w:val="auto"/>
          <w:szCs w:val="24"/>
        </w:rPr>
        <w:footnoteReference w:id="1"/>
      </w:r>
    </w:p>
    <w:p w:rsidR="00C96CE0" w:rsidRDefault="00C96CE0" w:rsidP="005809D2">
      <w:pPr>
        <w:spacing w:line="276" w:lineRule="auto"/>
        <w:rPr>
          <w:rFonts w:cs="Times New Roman"/>
          <w:b/>
          <w:color w:val="auto"/>
          <w:szCs w:val="24"/>
        </w:rPr>
      </w:pPr>
    </w:p>
    <w:p w:rsidR="00FF0FA4" w:rsidRDefault="00FF0FA4" w:rsidP="00280BC2">
      <w:pPr>
        <w:spacing w:line="276" w:lineRule="auto"/>
        <w:jc w:val="both"/>
        <w:rPr>
          <w:rFonts w:cs="Times New Roman"/>
          <w:b/>
          <w:color w:val="auto"/>
          <w:szCs w:val="24"/>
        </w:rPr>
      </w:pPr>
      <w:r>
        <w:rPr>
          <w:rFonts w:cs="Times New Roman"/>
          <w:b/>
          <w:color w:val="auto"/>
          <w:szCs w:val="24"/>
        </w:rPr>
        <w:t>Abstract</w:t>
      </w:r>
    </w:p>
    <w:p w:rsidR="00FF0FA4" w:rsidRPr="00D94323" w:rsidRDefault="00D94323" w:rsidP="00280BC2">
      <w:pPr>
        <w:spacing w:line="276" w:lineRule="auto"/>
        <w:jc w:val="both"/>
        <w:rPr>
          <w:rFonts w:cs="Times New Roman"/>
          <w:b/>
          <w:color w:val="auto"/>
          <w:szCs w:val="24"/>
        </w:rPr>
      </w:pPr>
      <w:r w:rsidRPr="00D94323">
        <w:rPr>
          <w:color w:val="111111"/>
          <w:szCs w:val="24"/>
          <w:shd w:val="clear" w:color="auto" w:fill="FFFFFF"/>
        </w:rPr>
        <w:t xml:space="preserve">Civil litigation at its best is a lengthy, onerous, and expensive proposition for a recently exonerated individual to pursue in the hope of recovering compensation for the harms caused by a wrongful conviction. In the event that such an individual can fund an action, the claim will include as party defendants the offending police officer, crown counsel and their employers being some agency of the State. At common law it will be the individual police officer and crown attorney who will be presumptively liable to the plaintiff for financial recovery. Legislation has been enacted in the provinces and territories together with the federal government to implement vicarious liability to the State. That vicarious liability and consequent indemnity however is shaped by the exigencies of collective bargaining agreements, internal policy statements and errors and omissions insurance. </w:t>
      </w:r>
    </w:p>
    <w:p w:rsidR="00FF0FA4" w:rsidRPr="00FF0FA4" w:rsidRDefault="00FF0FA4" w:rsidP="00FF0FA4">
      <w:pPr>
        <w:spacing w:line="276" w:lineRule="auto"/>
        <w:jc w:val="both"/>
        <w:rPr>
          <w:rFonts w:cs="Times New Roman"/>
          <w:color w:val="auto"/>
          <w:szCs w:val="24"/>
        </w:rPr>
      </w:pPr>
      <w:r>
        <w:rPr>
          <w:rFonts w:cs="Times New Roman"/>
          <w:b/>
          <w:color w:val="auto"/>
          <w:szCs w:val="24"/>
        </w:rPr>
        <w:t>Keywords:</w:t>
      </w:r>
      <w:r w:rsidRPr="00FF0FA4">
        <w:rPr>
          <w:rFonts w:cs="Times New Roman"/>
          <w:color w:val="auto"/>
          <w:szCs w:val="24"/>
        </w:rPr>
        <w:t xml:space="preserve"> Innocence </w:t>
      </w:r>
      <w:r w:rsidR="001A38FC">
        <w:rPr>
          <w:rFonts w:cs="Times New Roman"/>
          <w:color w:val="auto"/>
          <w:szCs w:val="24"/>
        </w:rPr>
        <w:t>c</w:t>
      </w:r>
      <w:r w:rsidRPr="00FF0FA4">
        <w:rPr>
          <w:rFonts w:cs="Times New Roman"/>
          <w:color w:val="auto"/>
          <w:szCs w:val="24"/>
        </w:rPr>
        <w:t xml:space="preserve">ompensation, </w:t>
      </w:r>
      <w:r>
        <w:rPr>
          <w:rFonts w:cs="Times New Roman"/>
          <w:color w:val="auto"/>
          <w:szCs w:val="24"/>
        </w:rPr>
        <w:t>v</w:t>
      </w:r>
      <w:r w:rsidRPr="00FF0FA4">
        <w:rPr>
          <w:rFonts w:cs="Times New Roman"/>
          <w:color w:val="auto"/>
          <w:szCs w:val="24"/>
        </w:rPr>
        <w:t xml:space="preserve">icarious </w:t>
      </w:r>
      <w:r>
        <w:rPr>
          <w:rFonts w:cs="Times New Roman"/>
          <w:color w:val="auto"/>
          <w:szCs w:val="24"/>
        </w:rPr>
        <w:t>l</w:t>
      </w:r>
      <w:r w:rsidRPr="00FF0FA4">
        <w:rPr>
          <w:rFonts w:cs="Times New Roman"/>
          <w:color w:val="auto"/>
          <w:szCs w:val="24"/>
        </w:rPr>
        <w:t xml:space="preserve">iability, </w:t>
      </w:r>
      <w:r>
        <w:rPr>
          <w:rFonts w:cs="Times New Roman"/>
          <w:color w:val="auto"/>
          <w:szCs w:val="24"/>
        </w:rPr>
        <w:t>s</w:t>
      </w:r>
      <w:r w:rsidRPr="00FF0FA4">
        <w:rPr>
          <w:rFonts w:cs="Times New Roman"/>
          <w:color w:val="auto"/>
          <w:szCs w:val="24"/>
        </w:rPr>
        <w:t xml:space="preserve">tate </w:t>
      </w:r>
      <w:r>
        <w:rPr>
          <w:rFonts w:cs="Times New Roman"/>
          <w:color w:val="auto"/>
          <w:szCs w:val="24"/>
        </w:rPr>
        <w:t>i</w:t>
      </w:r>
      <w:r w:rsidRPr="00FF0FA4">
        <w:rPr>
          <w:rFonts w:cs="Times New Roman"/>
          <w:color w:val="auto"/>
          <w:szCs w:val="24"/>
        </w:rPr>
        <w:t xml:space="preserve">ndemnification, </w:t>
      </w:r>
      <w:r>
        <w:rPr>
          <w:rFonts w:cs="Times New Roman"/>
          <w:color w:val="auto"/>
          <w:szCs w:val="24"/>
        </w:rPr>
        <w:t>w</w:t>
      </w:r>
      <w:r w:rsidRPr="00FF0FA4">
        <w:rPr>
          <w:rFonts w:cs="Times New Roman"/>
          <w:color w:val="auto"/>
          <w:szCs w:val="24"/>
        </w:rPr>
        <w:t xml:space="preserve">rongful </w:t>
      </w:r>
      <w:r>
        <w:rPr>
          <w:rFonts w:cs="Times New Roman"/>
          <w:color w:val="auto"/>
          <w:szCs w:val="24"/>
        </w:rPr>
        <w:t>c</w:t>
      </w:r>
      <w:r w:rsidRPr="00FF0FA4">
        <w:rPr>
          <w:rFonts w:cs="Times New Roman"/>
          <w:color w:val="auto"/>
          <w:szCs w:val="24"/>
        </w:rPr>
        <w:t>onvictions</w:t>
      </w:r>
      <w:r>
        <w:rPr>
          <w:rFonts w:cs="Times New Roman"/>
          <w:color w:val="auto"/>
          <w:szCs w:val="24"/>
        </w:rPr>
        <w:t>.</w:t>
      </w:r>
    </w:p>
    <w:p w:rsidR="00FF0FA4" w:rsidRDefault="00FF0FA4" w:rsidP="00280BC2">
      <w:pPr>
        <w:spacing w:line="276" w:lineRule="auto"/>
        <w:jc w:val="both"/>
        <w:rPr>
          <w:rFonts w:cs="Times New Roman"/>
          <w:b/>
          <w:color w:val="auto"/>
          <w:szCs w:val="24"/>
        </w:rPr>
      </w:pPr>
    </w:p>
    <w:p w:rsidR="00FF0FA4" w:rsidRPr="00BA32C2" w:rsidRDefault="00BA32C2" w:rsidP="00BA32C2">
      <w:pPr>
        <w:spacing w:line="276" w:lineRule="auto"/>
        <w:jc w:val="center"/>
        <w:rPr>
          <w:rFonts w:cs="Times New Roman"/>
          <w:b/>
          <w:color w:val="auto"/>
          <w:szCs w:val="24"/>
          <w:lang w:val="es-AR"/>
        </w:rPr>
      </w:pPr>
      <w:r w:rsidRPr="00BA32C2">
        <w:rPr>
          <w:rFonts w:cs="Times New Roman"/>
          <w:b/>
          <w:color w:val="auto"/>
          <w:szCs w:val="24"/>
          <w:lang w:val="es-AR"/>
        </w:rPr>
        <w:t>Indemnización Inocente</w:t>
      </w:r>
      <w:r w:rsidRPr="00BA32C2">
        <w:rPr>
          <w:rFonts w:cs="Times New Roman"/>
          <w:b/>
          <w:color w:val="auto"/>
          <w:szCs w:val="24"/>
          <w:lang w:val="es-AR"/>
        </w:rPr>
        <w:t xml:space="preserve">: </w:t>
      </w:r>
      <w:r w:rsidRPr="00BA32C2">
        <w:rPr>
          <w:rFonts w:cs="Times New Roman"/>
          <w:b/>
          <w:color w:val="auto"/>
          <w:szCs w:val="24"/>
          <w:lang w:val="es-AR"/>
        </w:rPr>
        <w:t>Responsabilidad Vicaria e Indem</w:t>
      </w:r>
      <w:r>
        <w:rPr>
          <w:rFonts w:cs="Times New Roman"/>
          <w:b/>
          <w:color w:val="auto"/>
          <w:szCs w:val="24"/>
          <w:lang w:val="es-AR"/>
        </w:rPr>
        <w:t>n</w:t>
      </w:r>
      <w:r w:rsidRPr="00BA32C2">
        <w:rPr>
          <w:rFonts w:cs="Times New Roman"/>
          <w:b/>
          <w:color w:val="auto"/>
          <w:szCs w:val="24"/>
          <w:lang w:val="es-AR"/>
        </w:rPr>
        <w:t>ización Estatal por los Daños Causados por Condenas Injustas</w:t>
      </w:r>
    </w:p>
    <w:p w:rsidR="00FF0FA4" w:rsidRPr="00D94323" w:rsidRDefault="00FF0FA4" w:rsidP="00280BC2">
      <w:pPr>
        <w:spacing w:line="276" w:lineRule="auto"/>
        <w:jc w:val="both"/>
        <w:rPr>
          <w:rFonts w:cs="Times New Roman"/>
          <w:b/>
          <w:color w:val="auto"/>
          <w:szCs w:val="24"/>
          <w:lang w:val="es-AR"/>
        </w:rPr>
      </w:pPr>
      <w:r w:rsidRPr="00D94323">
        <w:rPr>
          <w:rFonts w:cs="Times New Roman"/>
          <w:b/>
          <w:color w:val="auto"/>
          <w:szCs w:val="24"/>
          <w:lang w:val="es-AR"/>
        </w:rPr>
        <w:t>Resumen</w:t>
      </w:r>
      <w:bookmarkStart w:id="1" w:name="_GoBack"/>
      <w:bookmarkEnd w:id="1"/>
    </w:p>
    <w:p w:rsidR="00D94323" w:rsidRPr="00D94323" w:rsidRDefault="00D94323" w:rsidP="00D94323">
      <w:pPr>
        <w:spacing w:line="276" w:lineRule="auto"/>
        <w:jc w:val="both"/>
        <w:rPr>
          <w:rFonts w:cs="Times New Roman"/>
          <w:b/>
          <w:color w:val="auto"/>
          <w:szCs w:val="24"/>
          <w:lang w:val="es-AR"/>
        </w:rPr>
      </w:pPr>
      <w:r w:rsidRPr="00D94323">
        <w:rPr>
          <w:color w:val="111111"/>
          <w:szCs w:val="24"/>
          <w:shd w:val="clear" w:color="auto" w:fill="FFFFFF"/>
          <w:lang w:val="es-AR"/>
        </w:rPr>
        <w:t>El litigio civil es un proceso largo y oneroso para que un individuo recientemente exonerado</w:t>
      </w:r>
      <w:r w:rsidRPr="00D94323">
        <w:rPr>
          <w:color w:val="111111"/>
          <w:szCs w:val="24"/>
          <w:shd w:val="clear" w:color="auto" w:fill="FFFFFF"/>
          <w:lang w:val="es-AR"/>
        </w:rPr>
        <w:t xml:space="preserve"> </w:t>
      </w:r>
      <w:r w:rsidRPr="00D94323">
        <w:rPr>
          <w:color w:val="111111"/>
          <w:szCs w:val="24"/>
          <w:shd w:val="clear" w:color="auto" w:fill="FFFFFF"/>
          <w:lang w:val="es-AR"/>
        </w:rPr>
        <w:t>intente cobrar una indemnizaci</w:t>
      </w:r>
      <w:r>
        <w:rPr>
          <w:color w:val="111111"/>
          <w:szCs w:val="24"/>
          <w:shd w:val="clear" w:color="auto" w:fill="FFFFFF"/>
          <w:lang w:val="es-AR"/>
        </w:rPr>
        <w:t>ón por los daños causados por una condena injusta</w:t>
      </w:r>
      <w:r w:rsidRPr="00D94323">
        <w:rPr>
          <w:color w:val="111111"/>
          <w:szCs w:val="24"/>
          <w:shd w:val="clear" w:color="auto" w:fill="FFFFFF"/>
          <w:lang w:val="es-AR"/>
        </w:rPr>
        <w:t>.</w:t>
      </w:r>
      <w:r>
        <w:rPr>
          <w:color w:val="111111"/>
          <w:szCs w:val="24"/>
          <w:shd w:val="clear" w:color="auto" w:fill="FFFFFF"/>
          <w:lang w:val="es-AR"/>
        </w:rPr>
        <w:t xml:space="preserve"> En el caso de que pueda asumir los costos de dicha acción, la demanda deberá incluir como demandados a los agentes de policía, al fiscal y a otros empleados estatales intervinientes en la condena injusta. En el common law, el agente de policía y el fiscal son responsables solamente a título individual. La legislación dictada</w:t>
      </w:r>
      <w:r w:rsidRPr="00D94323">
        <w:rPr>
          <w:color w:val="111111"/>
          <w:szCs w:val="24"/>
          <w:shd w:val="clear" w:color="auto" w:fill="FFFFFF"/>
          <w:lang w:val="es-AR"/>
        </w:rPr>
        <w:t xml:space="preserve">, tanto a nivel provincial como federal, adopta la responsabilidad vicaria del </w:t>
      </w:r>
      <w:r w:rsidRPr="00D94323">
        <w:rPr>
          <w:color w:val="111111"/>
          <w:szCs w:val="24"/>
          <w:shd w:val="clear" w:color="auto" w:fill="FFFFFF"/>
          <w:lang w:val="es-AR"/>
        </w:rPr>
        <w:lastRenderedPageBreak/>
        <w:t>estado. Sin embargo, la responsabilidad vicaria y la consecuente indem</w:t>
      </w:r>
      <w:r>
        <w:rPr>
          <w:color w:val="111111"/>
          <w:szCs w:val="24"/>
          <w:shd w:val="clear" w:color="auto" w:fill="FFFFFF"/>
          <w:lang w:val="es-AR"/>
        </w:rPr>
        <w:t>n</w:t>
      </w:r>
      <w:r w:rsidRPr="00D94323">
        <w:rPr>
          <w:color w:val="111111"/>
          <w:szCs w:val="24"/>
          <w:shd w:val="clear" w:color="auto" w:fill="FFFFFF"/>
          <w:lang w:val="es-AR"/>
        </w:rPr>
        <w:t xml:space="preserve">ización estatal están limitadas en la práctica por </w:t>
      </w:r>
      <w:r>
        <w:rPr>
          <w:color w:val="111111"/>
          <w:szCs w:val="24"/>
          <w:shd w:val="clear" w:color="auto" w:fill="FFFFFF"/>
          <w:lang w:val="es-AR"/>
        </w:rPr>
        <w:t>las exigencias de los convenios colectivos de trabajo, normas y políticas internas y los seguros que cubren a los agentes.</w:t>
      </w:r>
    </w:p>
    <w:p w:rsidR="00FF0FA4" w:rsidRPr="00D94323" w:rsidRDefault="00FF0FA4" w:rsidP="00280BC2">
      <w:pPr>
        <w:spacing w:line="276" w:lineRule="auto"/>
        <w:jc w:val="both"/>
        <w:rPr>
          <w:rFonts w:cs="Times New Roman"/>
          <w:b/>
          <w:color w:val="auto"/>
          <w:szCs w:val="24"/>
          <w:lang w:val="es-AR"/>
        </w:rPr>
      </w:pPr>
    </w:p>
    <w:p w:rsidR="00FF0FA4" w:rsidRPr="00FF0FA4" w:rsidRDefault="00FF0FA4" w:rsidP="001A38FC">
      <w:pPr>
        <w:spacing w:line="276" w:lineRule="auto"/>
        <w:rPr>
          <w:rFonts w:cs="Times New Roman"/>
          <w:color w:val="auto"/>
          <w:szCs w:val="24"/>
          <w:lang w:val="es-AR"/>
        </w:rPr>
      </w:pPr>
      <w:r w:rsidRPr="00FF0FA4">
        <w:rPr>
          <w:rFonts w:cs="Times New Roman"/>
          <w:b/>
          <w:color w:val="auto"/>
          <w:szCs w:val="24"/>
          <w:lang w:val="es-AR"/>
        </w:rPr>
        <w:t>Palabras clave:</w:t>
      </w:r>
      <w:r w:rsidRPr="00FF0FA4">
        <w:rPr>
          <w:rFonts w:cs="Times New Roman"/>
          <w:color w:val="auto"/>
          <w:szCs w:val="24"/>
          <w:lang w:val="es-AR"/>
        </w:rPr>
        <w:t xml:space="preserve"> indemnización a inocentes, respons</w:t>
      </w:r>
      <w:r w:rsidR="008A2616">
        <w:rPr>
          <w:rFonts w:cs="Times New Roman"/>
          <w:color w:val="auto"/>
          <w:szCs w:val="24"/>
          <w:lang w:val="es-AR"/>
        </w:rPr>
        <w:t>a</w:t>
      </w:r>
      <w:r w:rsidRPr="00FF0FA4">
        <w:rPr>
          <w:rFonts w:cs="Times New Roman"/>
          <w:color w:val="auto"/>
          <w:szCs w:val="24"/>
          <w:lang w:val="es-AR"/>
        </w:rPr>
        <w:t xml:space="preserve">bilidad vicaria, </w:t>
      </w:r>
      <w:r w:rsidR="008A2616">
        <w:rPr>
          <w:rFonts w:cs="Times New Roman"/>
          <w:color w:val="auto"/>
          <w:szCs w:val="24"/>
          <w:lang w:val="es-AR"/>
        </w:rPr>
        <w:t>indemniza</w:t>
      </w:r>
      <w:r>
        <w:rPr>
          <w:rFonts w:cs="Times New Roman"/>
          <w:color w:val="auto"/>
          <w:szCs w:val="24"/>
          <w:lang w:val="es-AR"/>
        </w:rPr>
        <w:t>ción estatal</w:t>
      </w:r>
      <w:r w:rsidRPr="00FF0FA4">
        <w:rPr>
          <w:rFonts w:cs="Times New Roman"/>
          <w:color w:val="auto"/>
          <w:szCs w:val="24"/>
          <w:lang w:val="es-AR"/>
        </w:rPr>
        <w:t>,</w:t>
      </w:r>
      <w:r w:rsidR="001A38FC">
        <w:rPr>
          <w:rFonts w:cs="Times New Roman"/>
          <w:color w:val="auto"/>
          <w:szCs w:val="24"/>
          <w:lang w:val="es-AR"/>
        </w:rPr>
        <w:t xml:space="preserve"> </w:t>
      </w:r>
      <w:r w:rsidR="00414E45">
        <w:rPr>
          <w:rFonts w:cs="Times New Roman"/>
          <w:color w:val="auto"/>
          <w:szCs w:val="24"/>
          <w:lang w:val="es-AR"/>
        </w:rPr>
        <w:t>condenas erradas.</w:t>
      </w:r>
    </w:p>
    <w:p w:rsidR="00FF0FA4" w:rsidRPr="00FF0FA4" w:rsidRDefault="00FF0FA4" w:rsidP="00280BC2">
      <w:pPr>
        <w:spacing w:line="276" w:lineRule="auto"/>
        <w:jc w:val="both"/>
        <w:rPr>
          <w:rFonts w:cs="Times New Roman"/>
          <w:b/>
          <w:color w:val="auto"/>
          <w:szCs w:val="24"/>
          <w:lang w:val="es-AR"/>
        </w:rPr>
      </w:pPr>
    </w:p>
    <w:p w:rsidR="00FF0FA4" w:rsidRPr="00FF0FA4" w:rsidRDefault="00FF0FA4" w:rsidP="00280BC2">
      <w:pPr>
        <w:spacing w:line="276" w:lineRule="auto"/>
        <w:jc w:val="both"/>
        <w:rPr>
          <w:rFonts w:cs="Times New Roman"/>
          <w:b/>
          <w:color w:val="auto"/>
          <w:szCs w:val="24"/>
          <w:lang w:val="es-AR"/>
        </w:rPr>
      </w:pPr>
    </w:p>
    <w:p w:rsidR="00280BC2" w:rsidRPr="004733DF" w:rsidRDefault="004733DF" w:rsidP="004733DF">
      <w:pPr>
        <w:pStyle w:val="ListParagraph"/>
        <w:numPr>
          <w:ilvl w:val="0"/>
          <w:numId w:val="5"/>
        </w:numPr>
        <w:spacing w:line="480" w:lineRule="auto"/>
        <w:rPr>
          <w:rFonts w:cs="Times New Roman"/>
          <w:b/>
          <w:color w:val="auto"/>
          <w:szCs w:val="24"/>
        </w:rPr>
      </w:pPr>
      <w:r w:rsidRPr="004733DF">
        <w:rPr>
          <w:rFonts w:cs="Times New Roman"/>
          <w:b/>
          <w:color w:val="auto"/>
          <w:szCs w:val="24"/>
        </w:rPr>
        <w:t>I</w:t>
      </w:r>
      <w:r w:rsidR="00280BC2" w:rsidRPr="004733DF">
        <w:rPr>
          <w:rFonts w:cs="Times New Roman"/>
          <w:b/>
          <w:color w:val="auto"/>
          <w:szCs w:val="24"/>
        </w:rPr>
        <w:t>ntroduction</w:t>
      </w:r>
      <w:r w:rsidR="00280BC2" w:rsidRPr="004733DF">
        <w:rPr>
          <w:rFonts w:cs="Times New Roman"/>
          <w:b/>
          <w:color w:val="auto"/>
          <w:szCs w:val="24"/>
        </w:rPr>
        <w:tab/>
      </w:r>
    </w:p>
    <w:p w:rsidR="004733DF" w:rsidRPr="004733DF" w:rsidRDefault="004733DF" w:rsidP="004733DF">
      <w:pPr>
        <w:spacing w:line="480" w:lineRule="auto"/>
        <w:ind w:firstLine="720"/>
        <w:rPr>
          <w:rFonts w:cs="Times New Roman"/>
          <w:color w:val="auto"/>
          <w:szCs w:val="72"/>
        </w:rPr>
      </w:pPr>
      <w:r w:rsidRPr="004733DF">
        <w:rPr>
          <w:rFonts w:cs="Times New Roman"/>
          <w:color w:val="auto"/>
          <w:szCs w:val="72"/>
        </w:rPr>
        <w:t>Innocence Canada</w:t>
      </w:r>
      <w:r w:rsidRPr="004733DF">
        <w:rPr>
          <w:rFonts w:cs="Times New Roman"/>
          <w:color w:val="auto"/>
          <w:szCs w:val="72"/>
          <w:vertAlign w:val="superscript"/>
        </w:rPr>
        <w:footnoteReference w:id="2"/>
      </w:r>
      <w:r w:rsidRPr="004733DF">
        <w:rPr>
          <w:rFonts w:cs="Times New Roman"/>
          <w:color w:val="auto"/>
          <w:szCs w:val="72"/>
        </w:rPr>
        <w:t xml:space="preserve"> announced on November 22</w:t>
      </w:r>
      <w:r w:rsidRPr="004733DF">
        <w:rPr>
          <w:rFonts w:cs="Times New Roman"/>
          <w:color w:val="auto"/>
          <w:szCs w:val="72"/>
          <w:vertAlign w:val="superscript"/>
        </w:rPr>
        <w:t>nd</w:t>
      </w:r>
      <w:r w:rsidRPr="004733DF">
        <w:rPr>
          <w:rFonts w:cs="Times New Roman"/>
          <w:color w:val="auto"/>
          <w:szCs w:val="72"/>
        </w:rPr>
        <w:t>, 2017 that it was developing a campaign to advocate for the creation of an independent conviction integrity tribunal to review cases of prospective wrongful convictions.</w:t>
      </w:r>
      <w:r w:rsidRPr="004733DF">
        <w:rPr>
          <w:rFonts w:cs="Times New Roman"/>
          <w:color w:val="auto"/>
          <w:szCs w:val="72"/>
          <w:vertAlign w:val="superscript"/>
        </w:rPr>
        <w:footnoteReference w:id="3"/>
      </w:r>
      <w:r w:rsidRPr="004733DF">
        <w:rPr>
          <w:rFonts w:cs="Times New Roman"/>
          <w:color w:val="auto"/>
          <w:szCs w:val="72"/>
        </w:rPr>
        <w:t xml:space="preserve">  James Lockyer, as a founding director of this organization and counsel of record for many clients who have been successfully exonerated, states that the need for such a body is compelling and long overdue.</w:t>
      </w:r>
      <w:r w:rsidRPr="004733DF">
        <w:rPr>
          <w:rFonts w:cs="Times New Roman"/>
          <w:color w:val="auto"/>
          <w:szCs w:val="72"/>
          <w:vertAlign w:val="superscript"/>
        </w:rPr>
        <w:footnoteReference w:id="4"/>
      </w:r>
      <w:r w:rsidRPr="004733DF">
        <w:rPr>
          <w:rFonts w:cs="Times New Roman"/>
          <w:color w:val="auto"/>
          <w:szCs w:val="72"/>
        </w:rPr>
        <w:t xml:space="preserve">  Lockyer notes that once the appeal process has failed to set aside a wrongful conviction, the remaining extraordinary remedy of an application for ministerial review has been shown to be a very unsatisfactory process.  Additionally, Lockyer </w:t>
      </w:r>
      <w:r w:rsidR="00D93A57">
        <w:rPr>
          <w:rFonts w:cs="Times New Roman"/>
          <w:color w:val="auto"/>
          <w:szCs w:val="72"/>
        </w:rPr>
        <w:t>makes clear</w:t>
      </w:r>
      <w:r w:rsidRPr="004733DF">
        <w:rPr>
          <w:rFonts w:cs="Times New Roman"/>
          <w:color w:val="auto"/>
          <w:szCs w:val="72"/>
        </w:rPr>
        <w:t xml:space="preserve"> that Canada lacks a system to award compensation for the damages caused by a wrongful conviction</w:t>
      </w:r>
      <w:r w:rsidR="006265E7">
        <w:rPr>
          <w:rFonts w:cs="Times New Roman"/>
          <w:color w:val="auto"/>
          <w:szCs w:val="72"/>
        </w:rPr>
        <w:t>.  C</w:t>
      </w:r>
      <w:r w:rsidRPr="004733DF">
        <w:rPr>
          <w:rFonts w:cs="Times New Roman"/>
          <w:color w:val="auto"/>
          <w:szCs w:val="72"/>
        </w:rPr>
        <w:t>urrently those who have had their convictions overturned must rely upon the goodwill of the government</w:t>
      </w:r>
      <w:r w:rsidRPr="004733DF">
        <w:rPr>
          <w:rFonts w:cs="Times New Roman"/>
          <w:color w:val="auto"/>
          <w:szCs w:val="72"/>
          <w:vertAlign w:val="superscript"/>
        </w:rPr>
        <w:footnoteReference w:id="5"/>
      </w:r>
      <w:r w:rsidRPr="004733DF">
        <w:rPr>
          <w:rFonts w:cs="Times New Roman"/>
          <w:color w:val="auto"/>
          <w:szCs w:val="72"/>
        </w:rPr>
        <w:t xml:space="preserve"> or they have to launch a civil action – neither of which are good or dependable options. Lockyer explains:</w:t>
      </w:r>
    </w:p>
    <w:p w:rsidR="004733DF" w:rsidRPr="004733DF" w:rsidRDefault="004733DF" w:rsidP="004733DF">
      <w:pPr>
        <w:spacing w:line="240" w:lineRule="auto"/>
        <w:ind w:left="720"/>
        <w:rPr>
          <w:rFonts w:cs="Times New Roman"/>
          <w:color w:val="auto"/>
          <w:szCs w:val="72"/>
        </w:rPr>
      </w:pPr>
      <w:r w:rsidRPr="004733DF">
        <w:rPr>
          <w:rFonts w:cs="Times New Roman"/>
          <w:color w:val="auto"/>
          <w:szCs w:val="72"/>
        </w:rPr>
        <w:t>If the government isn’t altruistic, obviously the tort system is a problem because either you have to show negligence on the part of the police or malicious prosecution. Malicious prosecution is almost impossible to prove. It’s very rare you will be able to establish it. And it may well be the police have not been negligent in their investigation. They may have simply picked the wrong guy and went on from there. That means absent the altruism of government, they have no compensation…We need a system of compensating people who have been wrongfully convicted.</w:t>
      </w:r>
      <w:r w:rsidRPr="004733DF">
        <w:rPr>
          <w:rFonts w:cs="Times New Roman"/>
          <w:color w:val="auto"/>
          <w:szCs w:val="72"/>
          <w:vertAlign w:val="superscript"/>
        </w:rPr>
        <w:footnoteReference w:id="6"/>
      </w:r>
    </w:p>
    <w:p w:rsidR="004733DF" w:rsidRPr="004733DF" w:rsidRDefault="004733DF" w:rsidP="004733DF">
      <w:pPr>
        <w:spacing w:line="480" w:lineRule="auto"/>
        <w:rPr>
          <w:rFonts w:cs="Times New Roman"/>
          <w:color w:val="auto"/>
          <w:szCs w:val="72"/>
        </w:rPr>
      </w:pPr>
    </w:p>
    <w:p w:rsidR="004733DF" w:rsidRDefault="004733DF" w:rsidP="004733DF">
      <w:pPr>
        <w:spacing w:line="480" w:lineRule="auto"/>
        <w:ind w:firstLine="720"/>
        <w:rPr>
          <w:rFonts w:eastAsia="Times New Roman" w:cs="Times New Roman"/>
          <w:color w:val="auto"/>
          <w:szCs w:val="24"/>
        </w:rPr>
      </w:pPr>
      <w:r w:rsidRPr="004733DF">
        <w:rPr>
          <w:rFonts w:cs="Times New Roman"/>
          <w:color w:val="auto"/>
          <w:szCs w:val="72"/>
        </w:rPr>
        <w:t>Of the two avenues of relief referred to by Mr. Lockyer, the option of applying to the government responsible for a wrongful conviction for the altruistic exercise of the prerogative mercy is beyond this paper. The second route, and the one utilized much more frequently</w:t>
      </w:r>
      <w:r w:rsidR="006265E7">
        <w:rPr>
          <w:rStyle w:val="FootnoteReference"/>
          <w:rFonts w:cs="Times New Roman"/>
          <w:color w:val="auto"/>
          <w:szCs w:val="72"/>
        </w:rPr>
        <w:footnoteReference w:id="7"/>
      </w:r>
      <w:r w:rsidRPr="004733DF">
        <w:rPr>
          <w:rFonts w:cs="Times New Roman"/>
          <w:color w:val="auto"/>
          <w:szCs w:val="72"/>
        </w:rPr>
        <w:t xml:space="preserve"> is that of tort</w:t>
      </w:r>
      <w:r w:rsidR="006265E7">
        <w:rPr>
          <w:rFonts w:cs="Times New Roman"/>
          <w:color w:val="auto"/>
          <w:szCs w:val="72"/>
        </w:rPr>
        <w:t xml:space="preserve"> and constitutional</w:t>
      </w:r>
      <w:r w:rsidRPr="004733DF">
        <w:rPr>
          <w:rFonts w:cs="Times New Roman"/>
          <w:color w:val="auto"/>
          <w:szCs w:val="72"/>
        </w:rPr>
        <w:t xml:space="preserve"> litigation to be discussed herein. </w:t>
      </w:r>
      <w:r w:rsidRPr="004733DF">
        <w:rPr>
          <w:rFonts w:cs="Times New Roman"/>
          <w:color w:val="auto"/>
          <w:szCs w:val="24"/>
        </w:rPr>
        <w:t>With particular regard to claims against the state for wrongful convictions the seminal decisions of the Supreme Court of Canada</w:t>
      </w:r>
      <w:r w:rsidRPr="004733DF">
        <w:rPr>
          <w:rFonts w:cs="Times New Roman"/>
          <w:color w:val="auto"/>
          <w:szCs w:val="24"/>
          <w:vertAlign w:val="superscript"/>
        </w:rPr>
        <w:footnoteReference w:id="8"/>
      </w:r>
      <w:r w:rsidRPr="004733DF">
        <w:rPr>
          <w:rFonts w:cs="Times New Roman"/>
          <w:color w:val="auto"/>
          <w:szCs w:val="24"/>
        </w:rPr>
        <w:t xml:space="preserve"> that establish the substantive law in this field are </w:t>
      </w:r>
      <w:r w:rsidRPr="004733DF">
        <w:rPr>
          <w:rFonts w:cs="Times New Roman"/>
          <w:i/>
          <w:color w:val="auto"/>
          <w:szCs w:val="24"/>
        </w:rPr>
        <w:t>R v.</w:t>
      </w:r>
      <w:r w:rsidRPr="004733DF">
        <w:rPr>
          <w:rFonts w:cs="Times New Roman"/>
          <w:color w:val="auto"/>
          <w:szCs w:val="24"/>
        </w:rPr>
        <w:t xml:space="preserve"> </w:t>
      </w:r>
      <w:r w:rsidRPr="004733DF">
        <w:rPr>
          <w:rFonts w:cs="Times New Roman"/>
          <w:i/>
          <w:color w:val="auto"/>
          <w:szCs w:val="24"/>
        </w:rPr>
        <w:t>Nelles</w:t>
      </w:r>
      <w:r w:rsidRPr="004733DF">
        <w:rPr>
          <w:rFonts w:cs="Times New Roman"/>
          <w:color w:val="auto"/>
          <w:szCs w:val="24"/>
          <w:vertAlign w:val="superscript"/>
        </w:rPr>
        <w:footnoteReference w:id="9"/>
      </w:r>
      <w:r w:rsidRPr="004733DF">
        <w:rPr>
          <w:rFonts w:cs="Times New Roman"/>
          <w:color w:val="auto"/>
          <w:szCs w:val="24"/>
        </w:rPr>
        <w:t xml:space="preserve"> with respect to the tort of malicious prosecution; </w:t>
      </w:r>
      <w:bookmarkStart w:id="2" w:name="_Hlk500665391"/>
      <w:r w:rsidRPr="004733DF">
        <w:rPr>
          <w:rFonts w:cs="Times New Roman"/>
          <w:bCs/>
          <w:i/>
          <w:color w:val="auto"/>
          <w:szCs w:val="24"/>
        </w:rPr>
        <w:t xml:space="preserve">Hill v Hamilton-Wentworth Regional Police Services Board </w:t>
      </w:r>
      <w:bookmarkEnd w:id="2"/>
      <w:r w:rsidRPr="004733DF">
        <w:rPr>
          <w:rFonts w:cs="Times New Roman"/>
          <w:bCs/>
          <w:color w:val="auto"/>
          <w:szCs w:val="24"/>
          <w:vertAlign w:val="superscript"/>
        </w:rPr>
        <w:footnoteReference w:id="10"/>
      </w:r>
      <w:r w:rsidRPr="004733DF">
        <w:rPr>
          <w:rFonts w:cs="Times New Roman"/>
          <w:bCs/>
          <w:color w:val="auto"/>
          <w:szCs w:val="24"/>
        </w:rPr>
        <w:t xml:space="preserve"> regarding the tort of negligent investigation; and </w:t>
      </w:r>
      <w:r w:rsidRPr="004733DF">
        <w:rPr>
          <w:rFonts w:eastAsia="Times New Roman" w:cs="Times New Roman"/>
          <w:i/>
          <w:color w:val="auto"/>
          <w:szCs w:val="24"/>
        </w:rPr>
        <w:t xml:space="preserve">Vancouver (City) v Ward </w:t>
      </w:r>
      <w:r w:rsidRPr="004733DF">
        <w:rPr>
          <w:rFonts w:cs="Times New Roman"/>
          <w:color w:val="auto"/>
          <w:szCs w:val="24"/>
          <w:vertAlign w:val="superscript"/>
        </w:rPr>
        <w:footnoteReference w:id="11"/>
      </w:r>
      <w:r w:rsidRPr="004733DF">
        <w:rPr>
          <w:rFonts w:eastAsia="Times New Roman" w:cs="Times New Roman"/>
          <w:i/>
          <w:color w:val="auto"/>
          <w:szCs w:val="24"/>
        </w:rPr>
        <w:t xml:space="preserve"> </w:t>
      </w:r>
      <w:r w:rsidRPr="004733DF">
        <w:rPr>
          <w:rFonts w:eastAsia="Times New Roman" w:cs="Times New Roman"/>
          <w:color w:val="auto"/>
          <w:szCs w:val="24"/>
        </w:rPr>
        <w:t xml:space="preserve">for breaches of a provision of the </w:t>
      </w:r>
      <w:r w:rsidRPr="004733DF">
        <w:rPr>
          <w:rFonts w:eastAsia="Times New Roman" w:cs="Times New Roman"/>
          <w:i/>
          <w:color w:val="auto"/>
          <w:szCs w:val="24"/>
        </w:rPr>
        <w:t>Charter</w:t>
      </w:r>
      <w:r w:rsidRPr="004733DF">
        <w:rPr>
          <w:rFonts w:eastAsia="Times New Roman" w:cs="Times New Roman"/>
          <w:color w:val="auto"/>
          <w:szCs w:val="24"/>
        </w:rPr>
        <w:t>.</w:t>
      </w:r>
      <w:r w:rsidRPr="004733DF">
        <w:rPr>
          <w:rFonts w:eastAsia="Times New Roman" w:cs="Times New Roman"/>
          <w:color w:val="auto"/>
          <w:szCs w:val="24"/>
          <w:vertAlign w:val="superscript"/>
        </w:rPr>
        <w:footnoteReference w:id="12"/>
      </w:r>
      <w:r w:rsidRPr="004733DF">
        <w:rPr>
          <w:rFonts w:eastAsia="Times New Roman" w:cs="Times New Roman"/>
          <w:color w:val="auto"/>
          <w:szCs w:val="24"/>
        </w:rPr>
        <w:t xml:space="preserve">  </w:t>
      </w:r>
    </w:p>
    <w:p w:rsidR="00530B6A" w:rsidRPr="00530B6A" w:rsidRDefault="00530B6A" w:rsidP="00530B6A">
      <w:pPr>
        <w:spacing w:line="480" w:lineRule="auto"/>
        <w:ind w:firstLine="720"/>
        <w:rPr>
          <w:rFonts w:cs="Times New Roman"/>
          <w:color w:val="auto"/>
          <w:szCs w:val="72"/>
        </w:rPr>
      </w:pPr>
      <w:r w:rsidRPr="00530B6A">
        <w:rPr>
          <w:rFonts w:cs="Times New Roman"/>
          <w:color w:val="auto"/>
          <w:szCs w:val="72"/>
        </w:rPr>
        <w:t>The errors of the criminal justice system that give rise to the systemic causes of wrongful convictions that cause harm embodied in the causes of action for these torts are founded upon the actions of the police in the investigation of crime and of the crown in the prosecution of crime. There are a number of issues that frame the prospect for success in any action against an offending police officer, police service, crown counsel, office of an Attorney General o</w:t>
      </w:r>
      <w:r w:rsidR="00964659">
        <w:rPr>
          <w:rFonts w:cs="Times New Roman"/>
          <w:color w:val="auto"/>
          <w:szCs w:val="72"/>
        </w:rPr>
        <w:t>r</w:t>
      </w:r>
      <w:r w:rsidRPr="00530B6A">
        <w:rPr>
          <w:rFonts w:cs="Times New Roman"/>
          <w:color w:val="auto"/>
          <w:szCs w:val="72"/>
        </w:rPr>
        <w:t xml:space="preserve"> the Crown directly.</w:t>
      </w:r>
      <w:r>
        <w:rPr>
          <w:rStyle w:val="FootnoteReference"/>
          <w:rFonts w:cs="Times New Roman"/>
          <w:color w:val="auto"/>
          <w:szCs w:val="72"/>
        </w:rPr>
        <w:footnoteReference w:id="13"/>
      </w:r>
    </w:p>
    <w:p w:rsidR="004733DF" w:rsidRPr="004733DF" w:rsidRDefault="004733DF" w:rsidP="004733DF">
      <w:pPr>
        <w:spacing w:line="480" w:lineRule="auto"/>
        <w:ind w:firstLine="720"/>
        <w:rPr>
          <w:rFonts w:cs="Times New Roman"/>
          <w:b/>
          <w:color w:val="auto"/>
          <w:szCs w:val="24"/>
        </w:rPr>
      </w:pPr>
      <w:r w:rsidRPr="004733DF">
        <w:rPr>
          <w:rFonts w:cs="Times New Roman"/>
          <w:color w:val="auto"/>
          <w:szCs w:val="72"/>
        </w:rPr>
        <w:t>These include the threshold for fault</w:t>
      </w:r>
      <w:r w:rsidR="00530B6A">
        <w:rPr>
          <w:rStyle w:val="FootnoteReference"/>
          <w:rFonts w:cs="Times New Roman"/>
          <w:color w:val="auto"/>
          <w:szCs w:val="72"/>
        </w:rPr>
        <w:footnoteReference w:id="14"/>
      </w:r>
      <w:r w:rsidRPr="004733DF">
        <w:rPr>
          <w:rFonts w:cs="Times New Roman"/>
          <w:color w:val="auto"/>
          <w:szCs w:val="72"/>
        </w:rPr>
        <w:t xml:space="preserve"> that a plaintiff must prove</w:t>
      </w:r>
      <w:r w:rsidR="006265E7">
        <w:rPr>
          <w:rFonts w:cs="Times New Roman"/>
          <w:color w:val="auto"/>
          <w:szCs w:val="72"/>
        </w:rPr>
        <w:t xml:space="preserve"> and the prospect of</w:t>
      </w:r>
      <w:r w:rsidRPr="004733DF">
        <w:rPr>
          <w:rFonts w:cs="Times New Roman"/>
          <w:color w:val="auto"/>
          <w:szCs w:val="72"/>
        </w:rPr>
        <w:t xml:space="preserve"> crown immunity in favour of defendants which forestalls an action’s prospect for success at the outset. These have been established at common law and by way of legislation to protect the actions of crown counsel,</w:t>
      </w:r>
      <w:r w:rsidRPr="004733DF">
        <w:rPr>
          <w:rFonts w:cs="Times New Roman"/>
          <w:color w:val="auto"/>
          <w:szCs w:val="72"/>
          <w:vertAlign w:val="superscript"/>
        </w:rPr>
        <w:footnoteReference w:id="15"/>
      </w:r>
      <w:r w:rsidRPr="004733DF">
        <w:rPr>
          <w:rFonts w:cs="Times New Roman"/>
          <w:color w:val="auto"/>
          <w:szCs w:val="72"/>
        </w:rPr>
        <w:t xml:space="preserve"> police officers</w:t>
      </w:r>
      <w:r w:rsidRPr="004733DF">
        <w:rPr>
          <w:rFonts w:cs="Times New Roman"/>
          <w:color w:val="auto"/>
          <w:szCs w:val="72"/>
          <w:vertAlign w:val="superscript"/>
        </w:rPr>
        <w:footnoteReference w:id="16"/>
      </w:r>
      <w:r w:rsidRPr="004733DF">
        <w:rPr>
          <w:rFonts w:cs="Times New Roman"/>
          <w:color w:val="auto"/>
          <w:szCs w:val="72"/>
        </w:rPr>
        <w:t xml:space="preserve"> and Her Majesty the Queen.</w:t>
      </w:r>
      <w:r w:rsidR="0040541D">
        <w:rPr>
          <w:rStyle w:val="FootnoteReference"/>
          <w:rFonts w:cs="Times New Roman"/>
          <w:color w:val="auto"/>
          <w:szCs w:val="72"/>
        </w:rPr>
        <w:footnoteReference w:id="17"/>
      </w:r>
      <w:r w:rsidRPr="004733DF">
        <w:rPr>
          <w:rFonts w:cs="Times New Roman"/>
          <w:color w:val="auto"/>
          <w:szCs w:val="72"/>
        </w:rPr>
        <w:t xml:space="preserve">  </w:t>
      </w:r>
      <w:r w:rsidR="006265E7">
        <w:rPr>
          <w:rFonts w:cs="Times New Roman"/>
          <w:color w:val="auto"/>
          <w:szCs w:val="72"/>
        </w:rPr>
        <w:t>I</w:t>
      </w:r>
      <w:r w:rsidRPr="004733DF">
        <w:rPr>
          <w:rFonts w:cs="Times New Roman"/>
          <w:color w:val="auto"/>
          <w:szCs w:val="72"/>
        </w:rPr>
        <w:t>n the event that a wrongly accused individual in the pursuit of tort relief can fortuitously satisfy the applicable fault threshold and is not barred from proceeding as a function of a crown immunity</w:t>
      </w:r>
      <w:r w:rsidR="006265E7">
        <w:rPr>
          <w:rFonts w:cs="Times New Roman"/>
          <w:color w:val="auto"/>
          <w:szCs w:val="72"/>
        </w:rPr>
        <w:t>,</w:t>
      </w:r>
      <w:r w:rsidRPr="004733DF">
        <w:rPr>
          <w:rFonts w:cs="Times New Roman"/>
          <w:color w:val="auto"/>
          <w:szCs w:val="72"/>
        </w:rPr>
        <w:t xml:space="preserve"> </w:t>
      </w:r>
      <w:r w:rsidR="006265E7">
        <w:rPr>
          <w:rFonts w:cs="Times New Roman"/>
          <w:color w:val="auto"/>
          <w:szCs w:val="72"/>
        </w:rPr>
        <w:t>t</w:t>
      </w:r>
      <w:r w:rsidR="006265E7" w:rsidRPr="004733DF">
        <w:rPr>
          <w:rFonts w:cs="Times New Roman"/>
          <w:color w:val="auto"/>
          <w:szCs w:val="72"/>
        </w:rPr>
        <w:t>his paper will focus on how indemnity is apportioned by way of vicarious liability and otherwise</w:t>
      </w:r>
      <w:r w:rsidR="00B55606">
        <w:rPr>
          <w:rFonts w:cs="Times New Roman"/>
          <w:color w:val="auto"/>
          <w:szCs w:val="72"/>
        </w:rPr>
        <w:t>.</w:t>
      </w:r>
      <w:r w:rsidRPr="004733DF">
        <w:rPr>
          <w:rFonts w:cs="Times New Roman"/>
          <w:color w:val="auto"/>
          <w:szCs w:val="72"/>
        </w:rPr>
        <w:t xml:space="preserve"> The question </w:t>
      </w:r>
      <w:r w:rsidR="006265E7">
        <w:rPr>
          <w:rFonts w:cs="Times New Roman"/>
          <w:color w:val="auto"/>
          <w:szCs w:val="72"/>
        </w:rPr>
        <w:t xml:space="preserve">examined is </w:t>
      </w:r>
      <w:r w:rsidRPr="004733DF">
        <w:rPr>
          <w:rFonts w:cs="Times New Roman"/>
          <w:color w:val="auto"/>
          <w:szCs w:val="72"/>
        </w:rPr>
        <w:t>whether a plaintiff will have the deep pockets of the State to indemnify a police officer of crown attorney whose actions have given rise to the claim for compensation or rather</w:t>
      </w:r>
      <w:r w:rsidR="006265E7">
        <w:rPr>
          <w:rFonts w:cs="Times New Roman"/>
          <w:color w:val="auto"/>
          <w:szCs w:val="72"/>
        </w:rPr>
        <w:t xml:space="preserve"> must she</w:t>
      </w:r>
      <w:r w:rsidRPr="004733DF">
        <w:rPr>
          <w:rFonts w:cs="Times New Roman"/>
          <w:color w:val="auto"/>
          <w:szCs w:val="72"/>
        </w:rPr>
        <w:t xml:space="preserve"> look solely to the personal worth of the offending </w:t>
      </w:r>
      <w:r w:rsidR="006265E7">
        <w:rPr>
          <w:rFonts w:cs="Times New Roman"/>
          <w:color w:val="auto"/>
          <w:szCs w:val="72"/>
        </w:rPr>
        <w:t>individual</w:t>
      </w:r>
      <w:r w:rsidRPr="004733DF">
        <w:rPr>
          <w:rFonts w:cs="Times New Roman"/>
          <w:color w:val="auto"/>
          <w:szCs w:val="72"/>
        </w:rPr>
        <w:t>.</w:t>
      </w:r>
    </w:p>
    <w:p w:rsidR="00F22EDC" w:rsidRPr="004733DF" w:rsidRDefault="00F22EDC" w:rsidP="004733DF">
      <w:pPr>
        <w:pStyle w:val="ListParagraph"/>
        <w:numPr>
          <w:ilvl w:val="0"/>
          <w:numId w:val="5"/>
        </w:numPr>
        <w:spacing w:after="200" w:line="480" w:lineRule="auto"/>
        <w:rPr>
          <w:rFonts w:cs="Times New Roman"/>
          <w:b/>
          <w:color w:val="auto"/>
          <w:szCs w:val="24"/>
        </w:rPr>
      </w:pPr>
      <w:r w:rsidRPr="004733DF">
        <w:rPr>
          <w:rFonts w:cs="Times New Roman"/>
          <w:b/>
          <w:color w:val="auto"/>
          <w:szCs w:val="24"/>
        </w:rPr>
        <w:t>Vicarious Liability</w:t>
      </w:r>
      <w:r w:rsidR="003B5523">
        <w:rPr>
          <w:rFonts w:cs="Times New Roman"/>
          <w:b/>
          <w:color w:val="auto"/>
          <w:szCs w:val="24"/>
        </w:rPr>
        <w:t xml:space="preserve"> and Indemnification</w:t>
      </w:r>
    </w:p>
    <w:p w:rsidR="00F22EDC" w:rsidRPr="00B16492" w:rsidRDefault="00F22EDC" w:rsidP="004733DF">
      <w:pPr>
        <w:pStyle w:val="ListParagraph"/>
        <w:numPr>
          <w:ilvl w:val="1"/>
          <w:numId w:val="5"/>
        </w:numPr>
        <w:spacing w:after="200" w:line="480" w:lineRule="auto"/>
        <w:rPr>
          <w:rFonts w:cs="Times New Roman"/>
          <w:b/>
          <w:color w:val="auto"/>
          <w:szCs w:val="24"/>
        </w:rPr>
      </w:pPr>
      <w:r w:rsidRPr="00B16492">
        <w:rPr>
          <w:rFonts w:cs="Times New Roman"/>
          <w:b/>
          <w:color w:val="auto"/>
          <w:szCs w:val="24"/>
        </w:rPr>
        <w:t>Crown Counsel</w:t>
      </w:r>
    </w:p>
    <w:p w:rsidR="00470CC4" w:rsidRPr="00B16492" w:rsidRDefault="00F22EDC" w:rsidP="00470CC4">
      <w:pPr>
        <w:spacing w:after="200" w:line="480" w:lineRule="auto"/>
        <w:ind w:firstLine="720"/>
        <w:rPr>
          <w:rFonts w:cs="Times New Roman"/>
          <w:color w:val="auto"/>
          <w:szCs w:val="24"/>
        </w:rPr>
      </w:pPr>
      <w:r w:rsidRPr="00B16492">
        <w:rPr>
          <w:rFonts w:cs="Times New Roman"/>
          <w:color w:val="auto"/>
          <w:szCs w:val="24"/>
        </w:rPr>
        <w:t>The personal liability of crown servants or agents for torts committed has always been a feature of the common law. As a general rule when a crown servant or agent commits a tort, that servant or agent is personally liable. If the tort is committed in the course of employment, an employer is vicariously liable for a tort committed by its employee.</w:t>
      </w:r>
      <w:r w:rsidR="005B36B1">
        <w:rPr>
          <w:rStyle w:val="FootnoteReference"/>
          <w:rFonts w:cs="Times New Roman"/>
          <w:color w:val="auto"/>
          <w:szCs w:val="24"/>
        </w:rPr>
        <w:footnoteReference w:id="18"/>
      </w:r>
      <w:r w:rsidRPr="00B16492">
        <w:rPr>
          <w:rFonts w:cs="Times New Roman"/>
          <w:color w:val="auto"/>
          <w:szCs w:val="24"/>
        </w:rPr>
        <w:t xml:space="preserve"> </w:t>
      </w:r>
      <w:r w:rsidR="00470CC4" w:rsidRPr="00B16492">
        <w:rPr>
          <w:rFonts w:cs="Times New Roman"/>
          <w:color w:val="auto"/>
          <w:szCs w:val="24"/>
        </w:rPr>
        <w:t>Vicarious liability is a legal term used when the law holds a third party in a two-party transaction responsible for the harm caused by another although the third party is free from personal fault. Liability for the third party is strict.  There are only three relationships with the requisite connection between the actual tortfeasor and the third-party to an action for liability that meet the test for vicarious liability. They are the relationships of master-servant, principle-agent, and employer-independent contractor. When liability lies at the feet of the party who caused the harm, from a corrective justice perspective, that party is presumptively liable. The spreading of liability to other parties vicariously or otherwise is a function of distributive justice. The common law relating to the three relationships which can give rise to vicarious liability remains important in that there are various tests that need to be satisfied in order for someone to be considered a servant, agent, or independent contractor. The principal test at common law is the “control test”</w:t>
      </w:r>
      <w:r w:rsidR="00470CC4" w:rsidRPr="00B16492">
        <w:rPr>
          <w:rFonts w:cs="Times New Roman"/>
          <w:color w:val="auto"/>
          <w:szCs w:val="24"/>
          <w:vertAlign w:val="superscript"/>
        </w:rPr>
        <w:footnoteReference w:id="19"/>
      </w:r>
      <w:r w:rsidR="00470CC4" w:rsidRPr="00B16492">
        <w:rPr>
          <w:rFonts w:cs="Times New Roman"/>
          <w:color w:val="auto"/>
          <w:szCs w:val="24"/>
        </w:rPr>
        <w:t xml:space="preserve"> which determines whether the facts bring a particular relationship within the general legal concept of service. For our purposes, the question is what is the nature and degree of control that the Crown exercises over its employees.  It is safe to say that federal, provincial and territorial crown attorneys who are employed full time follow the instructions given to them by their employer and prosecute crimes in accordance with statutes, regulations, directives and orders provided to them for that purpose. In the event that a solicitor who is not employed by the Crown is retained as an independent contractor to conduct a prosecution there will be vicarious liability if the legislation is broad enough to include independent contractors in its definition of “agents”. In those jurisdictions where an independent contractor is not included in the category of persons entitled to vicarious liability, the question of spreading liability is more difficult. This is most particularly evident at the level of federal prosecutions where the vast majority of crown counsel are appointed by the federal Crown as independent contractors. Federal crown attorneys prosecute crimes that are exclusively within the ambit of federal legislation such as the </w:t>
      </w:r>
      <w:r w:rsidR="00470CC4" w:rsidRPr="00B16492">
        <w:rPr>
          <w:rFonts w:cs="Times New Roman"/>
          <w:i/>
          <w:color w:val="auto"/>
          <w:szCs w:val="24"/>
        </w:rPr>
        <w:t>Controlled Drugs and Substances Act</w:t>
      </w:r>
      <w:r w:rsidR="00470CC4" w:rsidRPr="00B16492">
        <w:rPr>
          <w:rFonts w:cs="Times New Roman"/>
          <w:color w:val="auto"/>
          <w:szCs w:val="24"/>
        </w:rPr>
        <w:t>;</w:t>
      </w:r>
      <w:r w:rsidR="00470CC4" w:rsidRPr="00B16492">
        <w:rPr>
          <w:rFonts w:cs="Times New Roman"/>
          <w:color w:val="auto"/>
          <w:szCs w:val="24"/>
          <w:vertAlign w:val="superscript"/>
        </w:rPr>
        <w:footnoteReference w:id="20"/>
      </w:r>
      <w:r w:rsidR="00470CC4" w:rsidRPr="00B16492">
        <w:rPr>
          <w:rFonts w:cs="Times New Roman"/>
          <w:color w:val="auto"/>
          <w:szCs w:val="24"/>
        </w:rPr>
        <w:t xml:space="preserve"> the </w:t>
      </w:r>
      <w:r w:rsidR="00470CC4" w:rsidRPr="00B16492">
        <w:rPr>
          <w:rFonts w:cs="Times New Roman"/>
          <w:i/>
          <w:color w:val="auto"/>
          <w:szCs w:val="24"/>
        </w:rPr>
        <w:t>Income Tax Act</w:t>
      </w:r>
      <w:r w:rsidR="00470CC4" w:rsidRPr="00B16492">
        <w:rPr>
          <w:rFonts w:cs="Times New Roman"/>
          <w:color w:val="auto"/>
          <w:szCs w:val="24"/>
        </w:rPr>
        <w:t>;</w:t>
      </w:r>
      <w:r w:rsidR="00470CC4" w:rsidRPr="00B16492">
        <w:rPr>
          <w:rFonts w:cs="Times New Roman"/>
          <w:color w:val="auto"/>
          <w:szCs w:val="24"/>
          <w:vertAlign w:val="superscript"/>
        </w:rPr>
        <w:footnoteReference w:id="21"/>
      </w:r>
      <w:r w:rsidR="00470CC4" w:rsidRPr="00B16492">
        <w:rPr>
          <w:rFonts w:cs="Times New Roman"/>
          <w:color w:val="auto"/>
          <w:szCs w:val="24"/>
        </w:rPr>
        <w:t xml:space="preserve"> the </w:t>
      </w:r>
      <w:r w:rsidR="00470CC4" w:rsidRPr="00B16492">
        <w:rPr>
          <w:rFonts w:cs="Times New Roman"/>
          <w:i/>
          <w:color w:val="auto"/>
          <w:szCs w:val="24"/>
        </w:rPr>
        <w:t>Employment Insurance Act;</w:t>
      </w:r>
      <w:r w:rsidR="00470CC4" w:rsidRPr="00B16492">
        <w:rPr>
          <w:rFonts w:cs="Times New Roman"/>
          <w:color w:val="auto"/>
          <w:szCs w:val="24"/>
          <w:vertAlign w:val="superscript"/>
        </w:rPr>
        <w:footnoteReference w:id="22"/>
      </w:r>
      <w:r w:rsidR="00470CC4" w:rsidRPr="00B16492">
        <w:rPr>
          <w:rFonts w:cs="Times New Roman"/>
          <w:color w:val="auto"/>
          <w:szCs w:val="24"/>
        </w:rPr>
        <w:t xml:space="preserve"> and the </w:t>
      </w:r>
      <w:r w:rsidR="00470CC4" w:rsidRPr="00B16492">
        <w:rPr>
          <w:rFonts w:cs="Times New Roman"/>
          <w:i/>
          <w:color w:val="auto"/>
          <w:szCs w:val="24"/>
        </w:rPr>
        <w:t>Fisheries Act</w:t>
      </w:r>
      <w:r w:rsidR="00470CC4" w:rsidRPr="00B16492">
        <w:rPr>
          <w:rFonts w:cs="Times New Roman"/>
          <w:color w:val="auto"/>
          <w:szCs w:val="24"/>
          <w:vertAlign w:val="superscript"/>
        </w:rPr>
        <w:footnoteReference w:id="23"/>
      </w:r>
      <w:r w:rsidR="00470CC4" w:rsidRPr="00B16492">
        <w:rPr>
          <w:rFonts w:cs="Times New Roman"/>
          <w:color w:val="auto"/>
          <w:szCs w:val="24"/>
        </w:rPr>
        <w:t xml:space="preserve"> </w:t>
      </w:r>
      <w:r w:rsidR="00470CC4" w:rsidRPr="00B16492">
        <w:rPr>
          <w:rFonts w:cs="Times New Roman"/>
          <w:i/>
          <w:color w:val="auto"/>
          <w:szCs w:val="24"/>
        </w:rPr>
        <w:t>etc</w:t>
      </w:r>
      <w:r w:rsidR="00470CC4" w:rsidRPr="00B16492">
        <w:rPr>
          <w:rFonts w:cs="Times New Roman"/>
          <w:color w:val="auto"/>
          <w:szCs w:val="24"/>
        </w:rPr>
        <w:t xml:space="preserve">. Because there are much fewer of these offences prosecuted on any particular day in any particular courthouse across the country than </w:t>
      </w:r>
      <w:r w:rsidR="00470CC4" w:rsidRPr="00B16492">
        <w:rPr>
          <w:rFonts w:cs="Times New Roman"/>
          <w:i/>
          <w:color w:val="auto"/>
          <w:szCs w:val="24"/>
        </w:rPr>
        <w:t>Criminal Code</w:t>
      </w:r>
      <w:r w:rsidR="00470CC4" w:rsidRPr="00B16492">
        <w:rPr>
          <w:rFonts w:cs="Times New Roman"/>
          <w:color w:val="auto"/>
          <w:szCs w:val="24"/>
        </w:rPr>
        <w:t xml:space="preserve"> offences prosecuted by provincial crown attorneys, the employment of a full-time federal crown attorney is logically more difficult to fiscally justify. </w:t>
      </w:r>
    </w:p>
    <w:p w:rsidR="00F22EDC" w:rsidRPr="00B16492" w:rsidRDefault="00470CC4" w:rsidP="00F22EDC">
      <w:pPr>
        <w:spacing w:after="200" w:line="480" w:lineRule="auto"/>
        <w:ind w:firstLine="720"/>
        <w:rPr>
          <w:rFonts w:cs="Times New Roman"/>
          <w:color w:val="auto"/>
          <w:szCs w:val="24"/>
        </w:rPr>
      </w:pPr>
      <w:r>
        <w:rPr>
          <w:rFonts w:cs="Times New Roman"/>
          <w:color w:val="auto"/>
          <w:szCs w:val="24"/>
        </w:rPr>
        <w:t xml:space="preserve">There is specific legislated vicarious liability for crown counsel in Ontario wherein </w:t>
      </w:r>
      <w:r w:rsidR="00F22EDC" w:rsidRPr="00B16492">
        <w:rPr>
          <w:rFonts w:cs="Times New Roman"/>
          <w:color w:val="auto"/>
          <w:szCs w:val="24"/>
        </w:rPr>
        <w:t>Section 5 (1) (a) of the</w:t>
      </w:r>
      <w:r w:rsidR="00F22EDC" w:rsidRPr="00B16492">
        <w:rPr>
          <w:rFonts w:cs="Times New Roman"/>
          <w:i/>
          <w:color w:val="auto"/>
          <w:szCs w:val="24"/>
        </w:rPr>
        <w:t xml:space="preserve"> Proceedings Against The Crown Act</w:t>
      </w:r>
      <w:r w:rsidR="00F22EDC" w:rsidRPr="00B16492">
        <w:rPr>
          <w:rFonts w:cs="Times New Roman"/>
          <w:color w:val="auto"/>
          <w:szCs w:val="24"/>
          <w:vertAlign w:val="superscript"/>
        </w:rPr>
        <w:footnoteReference w:id="24"/>
      </w:r>
      <w:r w:rsidR="00F22EDC" w:rsidRPr="00B16492">
        <w:rPr>
          <w:rFonts w:cs="Times New Roman"/>
          <w:color w:val="auto"/>
          <w:szCs w:val="24"/>
        </w:rPr>
        <w:t xml:space="preserve"> imposes vicarious liability on the Crown “in respect of a tort committed by any of its servants or agents."</w:t>
      </w:r>
      <w:r w:rsidR="00F22EDC" w:rsidRPr="00B16492">
        <w:rPr>
          <w:rFonts w:cs="Times New Roman"/>
          <w:color w:val="auto"/>
          <w:szCs w:val="24"/>
          <w:vertAlign w:val="superscript"/>
        </w:rPr>
        <w:footnoteReference w:id="25"/>
      </w:r>
      <w:r w:rsidR="00F22EDC" w:rsidRPr="00B16492">
        <w:rPr>
          <w:rFonts w:cs="Times New Roman"/>
          <w:color w:val="auto"/>
          <w:szCs w:val="24"/>
        </w:rPr>
        <w:t xml:space="preserve">  However, section 5 (2) provides that no proceedings may be brought against the Crown unless those proceedings in tort could be brought against the individual crown servants or agents.  Liability of the Crown is therefore limited by the ambit of liability attributable to the crown servant or agent. Obviously if there are any immunities engaged there will be a serious limitation or negation of vicarious liability.  </w:t>
      </w:r>
      <w:r>
        <w:rPr>
          <w:rFonts w:cs="Times New Roman"/>
          <w:color w:val="auto"/>
          <w:szCs w:val="24"/>
        </w:rPr>
        <w:t>C</w:t>
      </w:r>
      <w:r w:rsidR="00F22EDC" w:rsidRPr="00B16492">
        <w:rPr>
          <w:rFonts w:cs="Times New Roman"/>
          <w:color w:val="auto"/>
          <w:szCs w:val="24"/>
        </w:rPr>
        <w:t xml:space="preserve">rown counsel in Ontario are immune for personal liability pursuant to s.8(1) of the </w:t>
      </w:r>
      <w:r w:rsidR="00F22EDC" w:rsidRPr="00B16492">
        <w:rPr>
          <w:rFonts w:cs="Times New Roman"/>
          <w:i/>
          <w:color w:val="auto"/>
          <w:szCs w:val="24"/>
        </w:rPr>
        <w:t>Ministry of the Attorney General Act.</w:t>
      </w:r>
      <w:r w:rsidR="00F22EDC" w:rsidRPr="00B16492">
        <w:rPr>
          <w:rFonts w:cs="Times New Roman"/>
          <w:color w:val="auto"/>
          <w:szCs w:val="24"/>
          <w:vertAlign w:val="superscript"/>
        </w:rPr>
        <w:footnoteReference w:id="26"/>
      </w:r>
      <w:r w:rsidR="00F22EDC" w:rsidRPr="00B16492">
        <w:rPr>
          <w:rFonts w:cs="Times New Roman"/>
          <w:i/>
          <w:color w:val="auto"/>
          <w:szCs w:val="24"/>
        </w:rPr>
        <w:t xml:space="preserve"> </w:t>
      </w:r>
      <w:r w:rsidR="00F22EDC" w:rsidRPr="00B16492">
        <w:rPr>
          <w:rFonts w:cs="Times New Roman"/>
          <w:color w:val="auto"/>
          <w:szCs w:val="24"/>
        </w:rPr>
        <w:t xml:space="preserve"> There has been case law dealing with this provision since its enactment in 2009 primarily within the context of motions by the Attorney General to strike out claims as disclosing no cause of action</w:t>
      </w:r>
      <w:r w:rsidR="00F22EDC" w:rsidRPr="00B16492">
        <w:rPr>
          <w:rFonts w:cs="Times New Roman"/>
          <w:color w:val="auto"/>
          <w:szCs w:val="24"/>
          <w:vertAlign w:val="superscript"/>
        </w:rPr>
        <w:footnoteReference w:id="27"/>
      </w:r>
      <w:r w:rsidR="00F22EDC" w:rsidRPr="00B16492">
        <w:rPr>
          <w:rFonts w:cs="Times New Roman"/>
          <w:color w:val="auto"/>
          <w:szCs w:val="24"/>
        </w:rPr>
        <w:t xml:space="preserve"> </w:t>
      </w:r>
      <w:r>
        <w:rPr>
          <w:rFonts w:cs="Times New Roman"/>
          <w:color w:val="auto"/>
          <w:szCs w:val="24"/>
        </w:rPr>
        <w:t>or</w:t>
      </w:r>
      <w:r w:rsidR="00F22EDC" w:rsidRPr="00B16492">
        <w:rPr>
          <w:rFonts w:cs="Times New Roman"/>
          <w:color w:val="auto"/>
          <w:szCs w:val="24"/>
        </w:rPr>
        <w:t xml:space="preserve"> being frivolous, vexatious and an abuse of process.</w:t>
      </w:r>
      <w:r w:rsidR="00F22EDC" w:rsidRPr="00B16492">
        <w:rPr>
          <w:rFonts w:cs="Times New Roman"/>
          <w:color w:val="auto"/>
          <w:szCs w:val="24"/>
          <w:vertAlign w:val="superscript"/>
        </w:rPr>
        <w:footnoteReference w:id="28"/>
      </w:r>
      <w:r w:rsidR="00F22EDC" w:rsidRPr="00B16492">
        <w:rPr>
          <w:rFonts w:cs="Times New Roman"/>
          <w:color w:val="auto"/>
          <w:szCs w:val="24"/>
        </w:rPr>
        <w:t xml:space="preserve">  The Ontario Court of Appeal in an action that was discontinued dealing with a claim for malicious prosecution simply reiterated that “[s]ection 8 of the [MAGA] gives individual Crown Attorneys immunity from being named personally in an action or proceeding for damages alleging prosecutorial misconduct, and substitutes the Attorney General as the proper defendant.”</w:t>
      </w:r>
      <w:r w:rsidR="00F22EDC" w:rsidRPr="00B16492">
        <w:rPr>
          <w:rFonts w:cs="Times New Roman"/>
          <w:color w:val="auto"/>
          <w:szCs w:val="24"/>
          <w:vertAlign w:val="superscript"/>
        </w:rPr>
        <w:footnoteReference w:id="29"/>
      </w:r>
      <w:r w:rsidR="00F22EDC" w:rsidRPr="00B16492">
        <w:rPr>
          <w:rFonts w:cs="Times New Roman"/>
          <w:color w:val="auto"/>
          <w:szCs w:val="24"/>
        </w:rPr>
        <w:t xml:space="preserve"> Likewise in </w:t>
      </w:r>
      <w:r w:rsidR="00F22EDC" w:rsidRPr="00B16492">
        <w:rPr>
          <w:rFonts w:cs="Times New Roman"/>
          <w:i/>
          <w:color w:val="auto"/>
          <w:szCs w:val="24"/>
        </w:rPr>
        <w:t>Ontario (Ministry of the Attorney General</w:t>
      </w:r>
      <w:r>
        <w:rPr>
          <w:rFonts w:cs="Times New Roman"/>
          <w:i/>
          <w:color w:val="auto"/>
          <w:szCs w:val="24"/>
        </w:rPr>
        <w:t>)</w:t>
      </w:r>
      <w:r w:rsidR="00F22EDC" w:rsidRPr="00B16492">
        <w:rPr>
          <w:rFonts w:cs="Times New Roman"/>
          <w:i/>
          <w:color w:val="auto"/>
          <w:szCs w:val="24"/>
        </w:rPr>
        <w:t xml:space="preserve"> v. John</w:t>
      </w:r>
      <w:r w:rsidR="00F22EDC" w:rsidRPr="00B16492">
        <w:rPr>
          <w:rFonts w:cs="Times New Roman"/>
          <w:color w:val="auto"/>
          <w:szCs w:val="24"/>
          <w:vertAlign w:val="superscript"/>
        </w:rPr>
        <w:footnoteReference w:id="30"/>
      </w:r>
      <w:r w:rsidR="00F22EDC" w:rsidRPr="00B16492">
        <w:rPr>
          <w:rFonts w:cs="Times New Roman"/>
          <w:i/>
          <w:color w:val="auto"/>
          <w:szCs w:val="24"/>
        </w:rPr>
        <w:t xml:space="preserve"> </w:t>
      </w:r>
      <w:r w:rsidR="00F22EDC" w:rsidRPr="00B16492">
        <w:rPr>
          <w:rFonts w:cs="Times New Roman"/>
          <w:color w:val="auto"/>
          <w:szCs w:val="24"/>
        </w:rPr>
        <w:t xml:space="preserve">the action was struck out on the basis of personal immunity under s.8. Matheson, J. in </w:t>
      </w:r>
      <w:r w:rsidR="00F22EDC" w:rsidRPr="00B16492">
        <w:rPr>
          <w:rFonts w:cs="Times New Roman"/>
          <w:i/>
          <w:color w:val="auto"/>
          <w:szCs w:val="24"/>
        </w:rPr>
        <w:t>Smith v HMQ in Right of Ontario et al</w:t>
      </w:r>
      <w:r w:rsidR="0039693E" w:rsidRPr="00B16492">
        <w:rPr>
          <w:rFonts w:cs="Times New Roman"/>
          <w:i/>
          <w:color w:val="auto"/>
          <w:szCs w:val="24"/>
        </w:rPr>
        <w:t xml:space="preserve"> </w:t>
      </w:r>
      <w:r w:rsidR="00F22EDC" w:rsidRPr="00B16492">
        <w:rPr>
          <w:rFonts w:cs="Times New Roman"/>
          <w:color w:val="auto"/>
          <w:szCs w:val="24"/>
          <w:vertAlign w:val="superscript"/>
        </w:rPr>
        <w:footnoteReference w:id="31"/>
      </w:r>
      <w:r w:rsidR="0039693E" w:rsidRPr="00B16492">
        <w:rPr>
          <w:rFonts w:cs="Times New Roman"/>
          <w:i/>
          <w:color w:val="auto"/>
          <w:szCs w:val="24"/>
        </w:rPr>
        <w:t xml:space="preserve"> </w:t>
      </w:r>
      <w:r w:rsidR="00F22EDC" w:rsidRPr="00B16492">
        <w:rPr>
          <w:rFonts w:cs="Times New Roman"/>
          <w:color w:val="auto"/>
          <w:szCs w:val="24"/>
        </w:rPr>
        <w:t>clarified that the purpose of this provision is to prevent civil claims against crown attorneys in the discharge of their duties and permits a “plaintiff with a valid cause of action to pursue that claim against the Attorney General.”</w:t>
      </w:r>
      <w:r w:rsidR="00F22EDC" w:rsidRPr="00B16492">
        <w:rPr>
          <w:rFonts w:cs="Times New Roman"/>
          <w:color w:val="auto"/>
          <w:szCs w:val="24"/>
          <w:vertAlign w:val="superscript"/>
        </w:rPr>
        <w:footnoteReference w:id="32"/>
      </w:r>
      <w:r w:rsidR="00F22EDC" w:rsidRPr="00B16492">
        <w:rPr>
          <w:rFonts w:cs="Times New Roman"/>
          <w:color w:val="auto"/>
          <w:szCs w:val="24"/>
        </w:rPr>
        <w:t xml:space="preserve"> Section 8 is procedural and not substantive. It does not create a new cause of action against the Attorney General.</w:t>
      </w:r>
      <w:r w:rsidR="00F22EDC" w:rsidRPr="00B16492">
        <w:rPr>
          <w:rFonts w:cs="Times New Roman"/>
          <w:color w:val="auto"/>
          <w:szCs w:val="24"/>
          <w:vertAlign w:val="superscript"/>
        </w:rPr>
        <w:footnoteReference w:id="33"/>
      </w:r>
      <w:r w:rsidR="00F22EDC" w:rsidRPr="00B16492">
        <w:rPr>
          <w:rFonts w:cs="Times New Roman"/>
          <w:color w:val="auto"/>
          <w:szCs w:val="24"/>
        </w:rPr>
        <w:t xml:space="preserve">  Interestingly s.8(3) states that:</w:t>
      </w:r>
    </w:p>
    <w:p w:rsidR="00F22EDC" w:rsidRPr="00B16492" w:rsidRDefault="00F22EDC" w:rsidP="00F22EDC">
      <w:pPr>
        <w:spacing w:after="200" w:line="240" w:lineRule="auto"/>
        <w:ind w:left="720"/>
        <w:rPr>
          <w:rFonts w:cs="Times New Roman"/>
          <w:color w:val="auto"/>
          <w:szCs w:val="24"/>
        </w:rPr>
      </w:pPr>
      <w:r w:rsidRPr="00B16492">
        <w:rPr>
          <w:rFonts w:cs="Times New Roman"/>
          <w:color w:val="auto"/>
          <w:szCs w:val="24"/>
        </w:rPr>
        <w:t xml:space="preserve">An action or proceeding may only be brought against the Attorney General under subsection (2) if, </w:t>
      </w:r>
      <w:r w:rsidRPr="00B16492">
        <w:rPr>
          <w:rFonts w:cs="Times New Roman"/>
          <w:b/>
          <w:color w:val="auto"/>
          <w:szCs w:val="24"/>
        </w:rPr>
        <w:t>but for subsection (1),</w:t>
      </w:r>
      <w:r w:rsidRPr="00B16492">
        <w:rPr>
          <w:rFonts w:cs="Times New Roman"/>
          <w:color w:val="auto"/>
          <w:szCs w:val="24"/>
        </w:rPr>
        <w:t xml:space="preserve"> the action or proceeding could have been brought against a person referred to in that subsection (emphasis added).</w:t>
      </w:r>
    </w:p>
    <w:p w:rsidR="00F22EDC" w:rsidRPr="00B16492" w:rsidRDefault="00F22EDC" w:rsidP="00F22EDC">
      <w:pPr>
        <w:spacing w:after="200" w:line="480" w:lineRule="auto"/>
        <w:ind w:firstLine="720"/>
        <w:rPr>
          <w:rFonts w:cs="Times New Roman"/>
          <w:color w:val="auto"/>
          <w:szCs w:val="24"/>
        </w:rPr>
      </w:pP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 xml:space="preserve">No comparable proviso as emphasized above is found in subsection 5(2) of the </w:t>
      </w:r>
      <w:r w:rsidRPr="00B16492">
        <w:rPr>
          <w:rFonts w:cs="Times New Roman"/>
          <w:i/>
          <w:color w:val="auto"/>
          <w:szCs w:val="24"/>
        </w:rPr>
        <w:t>Proceedings Against the Crown Act</w:t>
      </w:r>
      <w:r w:rsidR="0040541D">
        <w:rPr>
          <w:rFonts w:cs="Times New Roman"/>
          <w:i/>
          <w:color w:val="auto"/>
          <w:szCs w:val="24"/>
        </w:rPr>
        <w:t>.</w:t>
      </w:r>
      <w:r w:rsidRPr="00B16492">
        <w:rPr>
          <w:rFonts w:cs="Times New Roman"/>
          <w:color w:val="auto"/>
          <w:szCs w:val="24"/>
          <w:vertAlign w:val="superscript"/>
        </w:rPr>
        <w:footnoteReference w:id="34"/>
      </w:r>
      <w:r w:rsidRPr="00B16492">
        <w:rPr>
          <w:rFonts w:cs="Times New Roman"/>
          <w:color w:val="auto"/>
          <w:szCs w:val="24"/>
        </w:rPr>
        <w:t xml:space="preserve"> </w:t>
      </w:r>
      <w:r w:rsidR="004013AC">
        <w:rPr>
          <w:rFonts w:cs="Times New Roman"/>
          <w:color w:val="auto"/>
          <w:szCs w:val="24"/>
        </w:rPr>
        <w:t xml:space="preserve"> </w:t>
      </w:r>
      <w:r w:rsidRPr="00B16492">
        <w:rPr>
          <w:rFonts w:cs="Times New Roman"/>
          <w:color w:val="auto"/>
          <w:szCs w:val="24"/>
        </w:rPr>
        <w:t xml:space="preserve">No court has read s. 8 of the </w:t>
      </w:r>
      <w:r w:rsidRPr="00B16492">
        <w:rPr>
          <w:rFonts w:cs="Times New Roman"/>
          <w:i/>
          <w:color w:val="auto"/>
          <w:szCs w:val="24"/>
        </w:rPr>
        <w:t>Ministry of the Attorney General Act</w:t>
      </w:r>
      <w:r w:rsidRPr="00B16492">
        <w:rPr>
          <w:rFonts w:cs="Times New Roman"/>
          <w:color w:val="auto"/>
          <w:szCs w:val="24"/>
        </w:rPr>
        <w:t xml:space="preserve"> </w:t>
      </w:r>
      <w:r w:rsidRPr="00B16492">
        <w:rPr>
          <w:rFonts w:cs="Times New Roman"/>
          <w:color w:val="auto"/>
          <w:szCs w:val="24"/>
          <w:vertAlign w:val="superscript"/>
        </w:rPr>
        <w:footnoteReference w:id="35"/>
      </w:r>
      <w:r w:rsidRPr="00B16492">
        <w:rPr>
          <w:rFonts w:cs="Times New Roman"/>
          <w:color w:val="auto"/>
          <w:szCs w:val="24"/>
        </w:rPr>
        <w:t xml:space="preserve"> together with the </w:t>
      </w:r>
      <w:r w:rsidRPr="00B16492">
        <w:rPr>
          <w:rFonts w:cs="Times New Roman"/>
          <w:i/>
          <w:color w:val="auto"/>
          <w:szCs w:val="24"/>
        </w:rPr>
        <w:t>Proceedings Against the Crown Act</w:t>
      </w:r>
      <w:r w:rsidRPr="00B16492">
        <w:rPr>
          <w:rFonts w:cs="Times New Roman"/>
          <w:color w:val="auto"/>
          <w:szCs w:val="24"/>
        </w:rPr>
        <w:t xml:space="preserve"> </w:t>
      </w:r>
      <w:r w:rsidRPr="00B16492">
        <w:rPr>
          <w:rFonts w:cs="Times New Roman"/>
          <w:color w:val="auto"/>
          <w:szCs w:val="24"/>
          <w:vertAlign w:val="superscript"/>
        </w:rPr>
        <w:footnoteReference w:id="36"/>
      </w:r>
      <w:r w:rsidRPr="00B16492">
        <w:rPr>
          <w:rFonts w:cs="Times New Roman"/>
          <w:color w:val="auto"/>
          <w:szCs w:val="24"/>
        </w:rPr>
        <w:t xml:space="preserve"> and held that since the individual crown attorneys have personal immunity, liability cannot therefore lie against the Attorney General. If this were done, the combination of common law immunity as set out in </w:t>
      </w:r>
      <w:r w:rsidRPr="00B16492">
        <w:rPr>
          <w:rFonts w:cs="Times New Roman"/>
          <w:i/>
          <w:color w:val="auto"/>
          <w:szCs w:val="24"/>
        </w:rPr>
        <w:t>Nelles</w:t>
      </w:r>
      <w:r w:rsidRPr="00B16492">
        <w:rPr>
          <w:rFonts w:cs="Times New Roman"/>
          <w:color w:val="auto"/>
          <w:szCs w:val="24"/>
        </w:rPr>
        <w:t xml:space="preserve"> together with the statutory immunity as noted would provide absolute immunity for all actions against crown attorneys and vicariously the Attorney General of Ontario and Province of Ontario.</w:t>
      </w: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 xml:space="preserve">It is also </w:t>
      </w:r>
      <w:r w:rsidR="00470CC4">
        <w:rPr>
          <w:rFonts w:cs="Times New Roman"/>
          <w:color w:val="auto"/>
          <w:szCs w:val="24"/>
        </w:rPr>
        <w:t>relevant</w:t>
      </w:r>
      <w:r w:rsidRPr="00B16492">
        <w:rPr>
          <w:rFonts w:cs="Times New Roman"/>
          <w:color w:val="auto"/>
          <w:szCs w:val="24"/>
        </w:rPr>
        <w:t xml:space="preserve"> that in Ontario in the definition section of the </w:t>
      </w:r>
      <w:r w:rsidRPr="00B16492">
        <w:rPr>
          <w:rFonts w:cs="Times New Roman"/>
          <w:i/>
          <w:color w:val="auto"/>
          <w:szCs w:val="24"/>
        </w:rPr>
        <w:t>Proceedings Against the Crown Ac</w:t>
      </w:r>
      <w:r w:rsidRPr="00B16492">
        <w:rPr>
          <w:rFonts w:cs="Times New Roman"/>
          <w:color w:val="auto"/>
          <w:szCs w:val="24"/>
        </w:rPr>
        <w:t>t “agent” when used in relation to the Crown includes an “independent contractor” employed by the Crown.</w:t>
      </w:r>
      <w:r w:rsidRPr="00B16492">
        <w:rPr>
          <w:rFonts w:cs="Times New Roman"/>
          <w:color w:val="auto"/>
          <w:szCs w:val="24"/>
          <w:vertAlign w:val="superscript"/>
        </w:rPr>
        <w:footnoteReference w:id="37"/>
      </w:r>
      <w:r w:rsidRPr="00B16492">
        <w:rPr>
          <w:rFonts w:cs="Times New Roman"/>
          <w:color w:val="auto"/>
          <w:szCs w:val="24"/>
        </w:rPr>
        <w:t xml:space="preserve"> In the federal legislation</w:t>
      </w:r>
      <w:r w:rsidRPr="00B16492">
        <w:rPr>
          <w:rFonts w:cs="Times New Roman"/>
          <w:color w:val="auto"/>
          <w:szCs w:val="24"/>
          <w:vertAlign w:val="superscript"/>
        </w:rPr>
        <w:footnoteReference w:id="38"/>
      </w:r>
      <w:r w:rsidRPr="00B16492">
        <w:rPr>
          <w:rFonts w:cs="Times New Roman"/>
          <w:color w:val="auto"/>
          <w:szCs w:val="24"/>
        </w:rPr>
        <w:t xml:space="preserve"> there is no such reference to “independent contractor” which has significance for contracted federal crown attorneys</w:t>
      </w:r>
      <w:r w:rsidR="00964659">
        <w:rPr>
          <w:rStyle w:val="FootnoteReference"/>
          <w:rFonts w:cs="Times New Roman"/>
          <w:color w:val="auto"/>
          <w:szCs w:val="24"/>
        </w:rPr>
        <w:footnoteReference w:id="39"/>
      </w:r>
      <w:r w:rsidRPr="00B16492">
        <w:rPr>
          <w:rFonts w:cs="Times New Roman"/>
          <w:color w:val="auto"/>
          <w:szCs w:val="24"/>
        </w:rPr>
        <w:t xml:space="preserve"> to be discussed following</w:t>
      </w:r>
      <w:r w:rsidRPr="00B16492">
        <w:rPr>
          <w:rFonts w:cs="Times New Roman"/>
          <w:i/>
          <w:color w:val="auto"/>
          <w:szCs w:val="24"/>
        </w:rPr>
        <w:t xml:space="preserve">. </w:t>
      </w:r>
      <w:r w:rsidR="00964659">
        <w:rPr>
          <w:rFonts w:cs="Times New Roman"/>
          <w:color w:val="auto"/>
          <w:szCs w:val="24"/>
        </w:rPr>
        <w:t>However, i</w:t>
      </w:r>
      <w:r w:rsidRPr="00B16492">
        <w:rPr>
          <w:rFonts w:cs="Times New Roman"/>
          <w:color w:val="auto"/>
          <w:szCs w:val="24"/>
        </w:rPr>
        <w:t>t is important not to confuse the concepts of immunity and vicarious liability. Her Majesty the Queen in Right of Ontario is the Crown for the tortious acts of crown servants and agents. The definition of “servant” when used in relation to the Crown includes a minister of the Crown</w:t>
      </w:r>
      <w:r w:rsidRPr="00B16492">
        <w:rPr>
          <w:rFonts w:cs="Times New Roman"/>
          <w:color w:val="auto"/>
          <w:szCs w:val="24"/>
          <w:vertAlign w:val="superscript"/>
        </w:rPr>
        <w:footnoteReference w:id="40"/>
      </w:r>
      <w:r w:rsidRPr="00B16492">
        <w:rPr>
          <w:rFonts w:cs="Times New Roman"/>
          <w:color w:val="auto"/>
          <w:szCs w:val="24"/>
        </w:rPr>
        <w:t xml:space="preserve"> which for crown attorneys is the provincial Attorney General. Therefore</w:t>
      </w:r>
      <w:r w:rsidR="004013AC">
        <w:rPr>
          <w:rFonts w:cs="Times New Roman"/>
          <w:color w:val="auto"/>
          <w:szCs w:val="24"/>
        </w:rPr>
        <w:t>,</w:t>
      </w:r>
      <w:r w:rsidRPr="00B16492">
        <w:rPr>
          <w:rFonts w:cs="Times New Roman"/>
          <w:color w:val="auto"/>
          <w:szCs w:val="24"/>
        </w:rPr>
        <w:t xml:space="preserve"> while crown attorneys are servants of the Crown and the Attorney General is responsible for crown attorneys, the Attorney General is also a servant of the Crown. At common law one servant cannot be vicariously liable for the acts of another servant:</w:t>
      </w:r>
      <w:r w:rsidRPr="00B16492">
        <w:rPr>
          <w:rFonts w:cs="Times New Roman"/>
          <w:color w:val="auto"/>
          <w:szCs w:val="24"/>
          <w:vertAlign w:val="superscript"/>
        </w:rPr>
        <w:footnoteReference w:id="41"/>
      </w:r>
    </w:p>
    <w:p w:rsidR="00F22EDC" w:rsidRPr="00B16492" w:rsidRDefault="00F22EDC" w:rsidP="00F22EDC">
      <w:pPr>
        <w:spacing w:after="200" w:line="240" w:lineRule="auto"/>
        <w:ind w:left="720"/>
        <w:rPr>
          <w:rFonts w:cs="Times New Roman"/>
          <w:color w:val="auto"/>
          <w:szCs w:val="24"/>
        </w:rPr>
      </w:pPr>
      <w:r w:rsidRPr="00B16492">
        <w:rPr>
          <w:rFonts w:cs="Times New Roman"/>
          <w:color w:val="auto"/>
          <w:szCs w:val="24"/>
        </w:rPr>
        <w:t>Rather, it is at the feet of her Majesty the Queen where vicarious liability for acts of servants and agents of the Crown ultimately rests. Therefore, if a crown attorney is negligent in the performance of his or her duties, vicarious liability for that negligence attaches to the person who is ultimately responsible for their actions, that is, her Majesty the Queen. It may be that section 5 (6) can provide immunity to her Majesty for the acts of those crown servants notwithstanding that those acts are tortious. That fact, however, does not change the chain of liability. It simply means that when you reach the end of the chain, the immunity provision of section 5 (6) may come into play.</w:t>
      </w:r>
      <w:r w:rsidRPr="00B16492">
        <w:rPr>
          <w:rFonts w:cs="Times New Roman"/>
          <w:color w:val="auto"/>
          <w:szCs w:val="24"/>
          <w:vertAlign w:val="superscript"/>
        </w:rPr>
        <w:footnoteReference w:id="42"/>
      </w:r>
    </w:p>
    <w:p w:rsidR="00F22EDC" w:rsidRPr="00B16492" w:rsidRDefault="00F22EDC" w:rsidP="00F22EDC">
      <w:pPr>
        <w:spacing w:after="200" w:line="240" w:lineRule="auto"/>
        <w:ind w:left="720"/>
        <w:rPr>
          <w:rFonts w:cs="Times New Roman"/>
          <w:color w:val="auto"/>
          <w:szCs w:val="24"/>
        </w:rPr>
      </w:pP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As a result, vicarious liability as it applies to private torts committed by crown attorneys, makes clear is that the individual crown attorneys who committed such torts are personally liable. There does not appear to be any statutory immunities for crown attorneys apart from in Ontario</w:t>
      </w:r>
      <w:r w:rsidR="003B5523">
        <w:rPr>
          <w:rFonts w:cs="Times New Roman"/>
          <w:color w:val="auto"/>
          <w:szCs w:val="24"/>
        </w:rPr>
        <w:t>, as previously noted,</w:t>
      </w:r>
      <w:r w:rsidR="008B3597" w:rsidRPr="00B16492">
        <w:rPr>
          <w:rFonts w:cs="Times New Roman"/>
          <w:color w:val="auto"/>
          <w:szCs w:val="24"/>
        </w:rPr>
        <w:t xml:space="preserve"> and New Brunswick.</w:t>
      </w:r>
      <w:r w:rsidRPr="00B16492">
        <w:rPr>
          <w:rFonts w:cs="Times New Roman"/>
          <w:color w:val="auto"/>
          <w:szCs w:val="24"/>
          <w:vertAlign w:val="superscript"/>
        </w:rPr>
        <w:footnoteReference w:id="43"/>
      </w:r>
      <w:r w:rsidRPr="00B16492">
        <w:rPr>
          <w:rFonts w:cs="Times New Roman"/>
          <w:color w:val="auto"/>
          <w:szCs w:val="24"/>
        </w:rPr>
        <w:t xml:space="preserve">    This does not mean however that liability would remain at the feet of crown attorneys. There are means to spread liability to provide indemnification. </w:t>
      </w:r>
    </w:p>
    <w:p w:rsidR="00DE35F3"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The avenues for relief in this regard are almost as diverse as are the various jurisdictions across the country.  Provisions that allow for indemnification and establish the applicable thresholds for such are found in statutes, collective bargaining agreements between associations for crown counsel and their respective Attorneys General,</w:t>
      </w:r>
      <w:r w:rsidR="008B3597" w:rsidRPr="00B16492">
        <w:rPr>
          <w:rStyle w:val="FootnoteReference"/>
          <w:rFonts w:cs="Times New Roman"/>
          <w:color w:val="auto"/>
          <w:szCs w:val="24"/>
        </w:rPr>
        <w:footnoteReference w:id="44"/>
      </w:r>
      <w:r w:rsidRPr="00B16492">
        <w:rPr>
          <w:rFonts w:cs="Times New Roman"/>
          <w:color w:val="auto"/>
          <w:szCs w:val="24"/>
        </w:rPr>
        <w:t xml:space="preserve"> within the provisions of errors and omissions insurance secured by crown attorneys in their professional capacity, and in human resource and policy documentation. Following is a table setting out the indemnity instruments relied upon to provide protection to crown counsel in each jurisdiction.  </w:t>
      </w:r>
    </w:p>
    <w:p w:rsidR="00F22EDC" w:rsidRPr="00B16492" w:rsidRDefault="00F22EDC" w:rsidP="00F22EDC">
      <w:pPr>
        <w:spacing w:after="200" w:line="480" w:lineRule="auto"/>
        <w:ind w:firstLine="720"/>
        <w:rPr>
          <w:rFonts w:cs="Times New Roman"/>
          <w:b/>
          <w:color w:val="auto"/>
          <w:szCs w:val="24"/>
        </w:rPr>
      </w:pPr>
      <w:r w:rsidRPr="00B16492">
        <w:rPr>
          <w:rFonts w:cs="Times New Roman"/>
          <w:b/>
          <w:color w:val="auto"/>
          <w:szCs w:val="24"/>
        </w:rPr>
        <w:t xml:space="preserve">Table </w:t>
      </w:r>
      <w:r w:rsidR="00C97F18" w:rsidRPr="00B16492">
        <w:rPr>
          <w:rFonts w:cs="Times New Roman"/>
          <w:b/>
          <w:color w:val="auto"/>
          <w:szCs w:val="24"/>
        </w:rPr>
        <w:t xml:space="preserve">One: Crown Counsel </w:t>
      </w:r>
      <w:r w:rsidRPr="00B16492">
        <w:rPr>
          <w:rFonts w:cs="Times New Roman"/>
          <w:b/>
          <w:color w:val="auto"/>
          <w:szCs w:val="24"/>
        </w:rPr>
        <w:t>Indemnity Provision</w:t>
      </w:r>
    </w:p>
    <w:tbl>
      <w:tblPr>
        <w:tblStyle w:val="TableGrid"/>
        <w:tblW w:w="0" w:type="auto"/>
        <w:tblLook w:val="04A0" w:firstRow="1" w:lastRow="0" w:firstColumn="1" w:lastColumn="0" w:noHBand="0" w:noVBand="1"/>
      </w:tblPr>
      <w:tblGrid>
        <w:gridCol w:w="1870"/>
        <w:gridCol w:w="1870"/>
        <w:gridCol w:w="1870"/>
        <w:gridCol w:w="1870"/>
        <w:gridCol w:w="1870"/>
      </w:tblGrid>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Jurisdiction</w:t>
            </w:r>
          </w:p>
        </w:tc>
        <w:tc>
          <w:tcPr>
            <w:tcW w:w="1870" w:type="dxa"/>
          </w:tcPr>
          <w:p w:rsidR="00F22EDC" w:rsidRPr="00B16492" w:rsidRDefault="00F22EDC" w:rsidP="00F22EDC">
            <w:pPr>
              <w:rPr>
                <w:rFonts w:cs="Times New Roman"/>
                <w:b/>
                <w:color w:val="auto"/>
                <w:sz w:val="22"/>
              </w:rPr>
            </w:pPr>
            <w:r w:rsidRPr="00B16492">
              <w:rPr>
                <w:rFonts w:cs="Times New Roman"/>
                <w:b/>
                <w:color w:val="auto"/>
                <w:sz w:val="22"/>
              </w:rPr>
              <w:t>Statute (re: indemnification)</w:t>
            </w:r>
          </w:p>
        </w:tc>
        <w:tc>
          <w:tcPr>
            <w:tcW w:w="1870" w:type="dxa"/>
          </w:tcPr>
          <w:p w:rsidR="00F22EDC" w:rsidRPr="00B16492" w:rsidRDefault="00F22EDC" w:rsidP="00F22EDC">
            <w:pPr>
              <w:rPr>
                <w:rFonts w:cs="Times New Roman"/>
                <w:b/>
                <w:color w:val="auto"/>
                <w:sz w:val="22"/>
              </w:rPr>
            </w:pPr>
            <w:r w:rsidRPr="00B16492">
              <w:rPr>
                <w:rFonts w:cs="Times New Roman"/>
                <w:b/>
                <w:color w:val="auto"/>
                <w:sz w:val="22"/>
              </w:rPr>
              <w:t>Collective Agreement</w:t>
            </w:r>
          </w:p>
        </w:tc>
        <w:tc>
          <w:tcPr>
            <w:tcW w:w="1870" w:type="dxa"/>
          </w:tcPr>
          <w:p w:rsidR="00F22EDC" w:rsidRPr="00B16492" w:rsidRDefault="00F22EDC" w:rsidP="00F22EDC">
            <w:pPr>
              <w:rPr>
                <w:rFonts w:cs="Times New Roman"/>
                <w:b/>
                <w:color w:val="auto"/>
                <w:sz w:val="22"/>
              </w:rPr>
            </w:pPr>
            <w:r w:rsidRPr="00B16492">
              <w:rPr>
                <w:rFonts w:cs="Times New Roman"/>
                <w:b/>
                <w:color w:val="auto"/>
                <w:sz w:val="22"/>
              </w:rPr>
              <w:t>Excluded Employee</w:t>
            </w:r>
          </w:p>
        </w:tc>
        <w:tc>
          <w:tcPr>
            <w:tcW w:w="1870" w:type="dxa"/>
          </w:tcPr>
          <w:p w:rsidR="00F22EDC" w:rsidRPr="00B16492" w:rsidRDefault="00F22EDC" w:rsidP="00F22EDC">
            <w:pPr>
              <w:rPr>
                <w:rFonts w:cs="Times New Roman"/>
                <w:b/>
                <w:color w:val="auto"/>
                <w:sz w:val="22"/>
              </w:rPr>
            </w:pPr>
            <w:r w:rsidRPr="00B16492">
              <w:rPr>
                <w:rFonts w:cs="Times New Roman"/>
                <w:b/>
                <w:color w:val="auto"/>
                <w:sz w:val="22"/>
              </w:rPr>
              <w:t>Policy</w:t>
            </w: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Federal Govt</w:t>
            </w:r>
          </w:p>
        </w:tc>
        <w:tc>
          <w:tcPr>
            <w:tcW w:w="1870" w:type="dxa"/>
          </w:tcPr>
          <w:p w:rsidR="00F22EDC" w:rsidRPr="00B16492" w:rsidRDefault="00F22EDC" w:rsidP="00F22EDC">
            <w:pPr>
              <w:rPr>
                <w:rFonts w:cs="Times New Roman"/>
                <w:b/>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rPr>
                <w:rFonts w:cs="Times New Roman"/>
                <w:color w:val="auto"/>
                <w:sz w:val="22"/>
              </w:rPr>
            </w:pPr>
          </w:p>
        </w:tc>
        <w:tc>
          <w:tcPr>
            <w:tcW w:w="1870" w:type="dxa"/>
          </w:tcPr>
          <w:p w:rsidR="00F22EDC" w:rsidRPr="00B16492" w:rsidRDefault="00F22EDC" w:rsidP="00F22EDC">
            <w:pPr>
              <w:rPr>
                <w:rFonts w:cs="Times New Roman"/>
                <w:color w:val="auto"/>
                <w:sz w:val="22"/>
              </w:rPr>
            </w:pP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BC</w:t>
            </w:r>
          </w:p>
        </w:tc>
        <w:tc>
          <w:tcPr>
            <w:tcW w:w="1870" w:type="dxa"/>
          </w:tcPr>
          <w:p w:rsidR="00F22EDC" w:rsidRPr="00B16492" w:rsidRDefault="00F22EDC" w:rsidP="00F22EDC">
            <w:pPr>
              <w:rPr>
                <w:rFonts w:cs="Times New Roman"/>
                <w:i/>
                <w:color w:val="auto"/>
                <w:sz w:val="22"/>
              </w:rPr>
            </w:pPr>
            <w:r w:rsidRPr="00B16492">
              <w:rPr>
                <w:rFonts w:cs="Times New Roman"/>
                <w:i/>
                <w:color w:val="auto"/>
                <w:sz w:val="22"/>
              </w:rPr>
              <w:t>Public Service Act, Financial Administration Act</w:t>
            </w: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 xml:space="preserve">X </w:t>
            </w:r>
            <w:r w:rsidRPr="00B16492">
              <w:rPr>
                <w:rFonts w:cs="Times New Roman"/>
                <w:i/>
                <w:color w:val="auto"/>
                <w:sz w:val="22"/>
              </w:rPr>
              <w:t>(per Collective Agreement)</w:t>
            </w:r>
          </w:p>
        </w:tc>
        <w:tc>
          <w:tcPr>
            <w:tcW w:w="1870" w:type="dxa"/>
          </w:tcPr>
          <w:p w:rsidR="00F22EDC" w:rsidRPr="00B16492" w:rsidRDefault="00F22EDC" w:rsidP="00F22EDC">
            <w:pPr>
              <w:jc w:val="center"/>
              <w:rPr>
                <w:rFonts w:cs="Times New Roman"/>
                <w:color w:val="auto"/>
                <w:sz w:val="22"/>
              </w:rPr>
            </w:pP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AB</w:t>
            </w:r>
          </w:p>
        </w:tc>
        <w:tc>
          <w:tcPr>
            <w:tcW w:w="1870" w:type="dxa"/>
          </w:tcPr>
          <w:p w:rsidR="00F22EDC" w:rsidRPr="00B16492" w:rsidRDefault="00F22EDC" w:rsidP="00F22EDC">
            <w:pPr>
              <w:rPr>
                <w:rFonts w:cs="Times New Roman"/>
                <w:i/>
                <w:color w:val="auto"/>
                <w:sz w:val="22"/>
              </w:rPr>
            </w:pPr>
            <w:r w:rsidRPr="00B16492">
              <w:rPr>
                <w:rFonts w:cs="Times New Roman"/>
                <w:i/>
                <w:color w:val="auto"/>
                <w:sz w:val="22"/>
              </w:rPr>
              <w:t>Public Service Employee Relations Act</w:t>
            </w:r>
          </w:p>
        </w:tc>
        <w:tc>
          <w:tcPr>
            <w:tcW w:w="1870" w:type="dxa"/>
          </w:tcPr>
          <w:p w:rsidR="00F22EDC" w:rsidRPr="00B16492" w:rsidRDefault="00F22EDC" w:rsidP="00F22EDC">
            <w:pPr>
              <w:jc w:val="center"/>
              <w:rPr>
                <w:rFonts w:cs="Times New Roman"/>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jc w:val="center"/>
              <w:rPr>
                <w:rFonts w:cs="Times New Roman"/>
                <w:color w:val="auto"/>
                <w:sz w:val="22"/>
              </w:rPr>
            </w:pP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SK</w:t>
            </w:r>
          </w:p>
        </w:tc>
        <w:tc>
          <w:tcPr>
            <w:tcW w:w="1870" w:type="dxa"/>
          </w:tcPr>
          <w:p w:rsidR="00F22EDC" w:rsidRPr="00B16492" w:rsidRDefault="00F22EDC" w:rsidP="00F22EDC">
            <w:pPr>
              <w:rPr>
                <w:rFonts w:cs="Times New Roman"/>
                <w:i/>
                <w:color w:val="auto"/>
                <w:sz w:val="22"/>
              </w:rPr>
            </w:pPr>
            <w:r w:rsidRPr="00B16492">
              <w:rPr>
                <w:rFonts w:cs="Times New Roman"/>
                <w:i/>
                <w:color w:val="auto"/>
                <w:sz w:val="22"/>
              </w:rPr>
              <w:t>The Public Service Act, The Financial Administration Act</w:t>
            </w:r>
          </w:p>
        </w:tc>
        <w:tc>
          <w:tcPr>
            <w:tcW w:w="1870" w:type="dxa"/>
          </w:tcPr>
          <w:p w:rsidR="00F22EDC" w:rsidRPr="00B16492" w:rsidRDefault="00F22EDC" w:rsidP="00F22EDC">
            <w:pPr>
              <w:jc w:val="center"/>
              <w:rPr>
                <w:rFonts w:cs="Times New Roman"/>
                <w:color w:val="auto"/>
                <w:sz w:val="22"/>
              </w:rPr>
            </w:pPr>
          </w:p>
        </w:tc>
        <w:tc>
          <w:tcPr>
            <w:tcW w:w="1870" w:type="dxa"/>
          </w:tcPr>
          <w:p w:rsidR="00F22EDC" w:rsidRPr="00B16492" w:rsidRDefault="00F22EDC" w:rsidP="00F22EDC">
            <w:pPr>
              <w:jc w:val="center"/>
              <w:rPr>
                <w:rFonts w:cs="Times New Roman"/>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MB</w:t>
            </w:r>
          </w:p>
        </w:tc>
        <w:tc>
          <w:tcPr>
            <w:tcW w:w="1870" w:type="dxa"/>
          </w:tcPr>
          <w:p w:rsidR="00F22EDC" w:rsidRPr="00B16492" w:rsidRDefault="00F22EDC" w:rsidP="00F22EDC">
            <w:pPr>
              <w:rPr>
                <w:rFonts w:cs="Times New Roman"/>
                <w:b/>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jc w:val="center"/>
              <w:rPr>
                <w:rFonts w:cs="Times New Roman"/>
                <w:color w:val="auto"/>
                <w:sz w:val="22"/>
              </w:rPr>
            </w:pPr>
          </w:p>
        </w:tc>
        <w:tc>
          <w:tcPr>
            <w:tcW w:w="1870" w:type="dxa"/>
          </w:tcPr>
          <w:p w:rsidR="00F22EDC" w:rsidRPr="00B16492" w:rsidRDefault="00F22EDC" w:rsidP="00F22EDC">
            <w:pPr>
              <w:jc w:val="center"/>
              <w:rPr>
                <w:rFonts w:cs="Times New Roman"/>
                <w:color w:val="auto"/>
                <w:sz w:val="22"/>
              </w:rPr>
            </w:pP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ON</w:t>
            </w:r>
          </w:p>
        </w:tc>
        <w:tc>
          <w:tcPr>
            <w:tcW w:w="1870" w:type="dxa"/>
          </w:tcPr>
          <w:p w:rsidR="00F22EDC" w:rsidRPr="00B16492" w:rsidRDefault="00F22EDC" w:rsidP="00F22EDC">
            <w:pPr>
              <w:rPr>
                <w:rFonts w:cs="Times New Roman"/>
                <w:b/>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jc w:val="center"/>
              <w:rPr>
                <w:rFonts w:cs="Times New Roman"/>
                <w:color w:val="auto"/>
                <w:sz w:val="22"/>
              </w:rPr>
            </w:pPr>
          </w:p>
        </w:tc>
        <w:tc>
          <w:tcPr>
            <w:tcW w:w="1870" w:type="dxa"/>
          </w:tcPr>
          <w:p w:rsidR="00F22EDC" w:rsidRPr="00B16492" w:rsidRDefault="00F22EDC" w:rsidP="00F22EDC">
            <w:pPr>
              <w:jc w:val="center"/>
              <w:rPr>
                <w:rFonts w:cs="Times New Roman"/>
                <w:color w:val="auto"/>
                <w:sz w:val="22"/>
              </w:rPr>
            </w:pP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QC</w:t>
            </w:r>
          </w:p>
        </w:tc>
        <w:tc>
          <w:tcPr>
            <w:tcW w:w="1870" w:type="dxa"/>
          </w:tcPr>
          <w:p w:rsidR="00F22EDC" w:rsidRPr="00B16492" w:rsidRDefault="00F22EDC" w:rsidP="00F22EDC">
            <w:pPr>
              <w:rPr>
                <w:rFonts w:cs="Times New Roman"/>
                <w:b/>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jc w:val="center"/>
              <w:rPr>
                <w:rFonts w:cs="Times New Roman"/>
                <w:color w:val="auto"/>
                <w:sz w:val="22"/>
              </w:rPr>
            </w:pPr>
          </w:p>
        </w:tc>
        <w:tc>
          <w:tcPr>
            <w:tcW w:w="1870" w:type="dxa"/>
          </w:tcPr>
          <w:p w:rsidR="00F22EDC" w:rsidRPr="00B16492" w:rsidRDefault="00F22EDC" w:rsidP="00F22EDC">
            <w:pPr>
              <w:jc w:val="center"/>
              <w:rPr>
                <w:rFonts w:cs="Times New Roman"/>
                <w:color w:val="auto"/>
                <w:sz w:val="22"/>
              </w:rPr>
            </w:pP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NB</w:t>
            </w:r>
          </w:p>
        </w:tc>
        <w:tc>
          <w:tcPr>
            <w:tcW w:w="1870" w:type="dxa"/>
          </w:tcPr>
          <w:p w:rsidR="00F22EDC" w:rsidRPr="00B16492" w:rsidRDefault="00F22EDC" w:rsidP="00F22EDC">
            <w:pPr>
              <w:rPr>
                <w:rFonts w:cs="Times New Roman"/>
                <w:b/>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jc w:val="center"/>
              <w:rPr>
                <w:rFonts w:cs="Times New Roman"/>
                <w:color w:val="auto"/>
                <w:sz w:val="22"/>
              </w:rPr>
            </w:pPr>
          </w:p>
        </w:tc>
        <w:tc>
          <w:tcPr>
            <w:tcW w:w="1870" w:type="dxa"/>
          </w:tcPr>
          <w:p w:rsidR="00F22EDC" w:rsidRPr="00B16492" w:rsidRDefault="00F22EDC" w:rsidP="00F22EDC">
            <w:pPr>
              <w:jc w:val="center"/>
              <w:rPr>
                <w:rFonts w:cs="Times New Roman"/>
                <w:color w:val="auto"/>
                <w:sz w:val="22"/>
              </w:rPr>
            </w:pP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NS</w:t>
            </w:r>
          </w:p>
        </w:tc>
        <w:tc>
          <w:tcPr>
            <w:tcW w:w="1870" w:type="dxa"/>
          </w:tcPr>
          <w:p w:rsidR="00F22EDC" w:rsidRPr="00B16492" w:rsidRDefault="00F22EDC" w:rsidP="00F22EDC">
            <w:pPr>
              <w:rPr>
                <w:rFonts w:cs="Times New Roman"/>
                <w:b/>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jc w:val="center"/>
              <w:rPr>
                <w:rFonts w:cs="Times New Roman"/>
                <w:color w:val="auto"/>
                <w:sz w:val="22"/>
              </w:rPr>
            </w:pPr>
          </w:p>
        </w:tc>
        <w:tc>
          <w:tcPr>
            <w:tcW w:w="1870" w:type="dxa"/>
          </w:tcPr>
          <w:p w:rsidR="00F22EDC" w:rsidRPr="00B16492" w:rsidRDefault="00F22EDC" w:rsidP="00F22EDC">
            <w:pPr>
              <w:jc w:val="center"/>
              <w:rPr>
                <w:rFonts w:cs="Times New Roman"/>
                <w:color w:val="auto"/>
                <w:sz w:val="22"/>
              </w:rPr>
            </w:pP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PEI</w:t>
            </w:r>
          </w:p>
        </w:tc>
        <w:tc>
          <w:tcPr>
            <w:tcW w:w="1870" w:type="dxa"/>
          </w:tcPr>
          <w:p w:rsidR="00F22EDC" w:rsidRPr="00B16492" w:rsidRDefault="00F22EDC" w:rsidP="00F22EDC">
            <w:pPr>
              <w:rPr>
                <w:rFonts w:cs="Times New Roman"/>
                <w:b/>
                <w:color w:val="auto"/>
                <w:sz w:val="22"/>
              </w:rPr>
            </w:pPr>
          </w:p>
        </w:tc>
        <w:tc>
          <w:tcPr>
            <w:tcW w:w="1870" w:type="dxa"/>
          </w:tcPr>
          <w:p w:rsidR="00F22EDC" w:rsidRPr="00B16492" w:rsidRDefault="00F22EDC" w:rsidP="00F22EDC">
            <w:pPr>
              <w:rPr>
                <w:rFonts w:cs="Times New Roman"/>
                <w:color w:val="auto"/>
                <w:sz w:val="22"/>
              </w:rPr>
            </w:pPr>
          </w:p>
        </w:tc>
        <w:tc>
          <w:tcPr>
            <w:tcW w:w="1870" w:type="dxa"/>
          </w:tcPr>
          <w:p w:rsidR="00F22EDC" w:rsidRPr="00B16492" w:rsidRDefault="00F22EDC" w:rsidP="00F22EDC">
            <w:pPr>
              <w:jc w:val="center"/>
              <w:rPr>
                <w:rFonts w:cs="Times New Roman"/>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NFLD</w:t>
            </w:r>
          </w:p>
        </w:tc>
        <w:tc>
          <w:tcPr>
            <w:tcW w:w="1870" w:type="dxa"/>
          </w:tcPr>
          <w:p w:rsidR="00F22EDC" w:rsidRPr="00B16492" w:rsidRDefault="00F22EDC" w:rsidP="00F22EDC">
            <w:pPr>
              <w:rPr>
                <w:rFonts w:cs="Times New Roman"/>
                <w:b/>
                <w:color w:val="auto"/>
                <w:sz w:val="22"/>
              </w:rPr>
            </w:pPr>
          </w:p>
        </w:tc>
        <w:tc>
          <w:tcPr>
            <w:tcW w:w="1870" w:type="dxa"/>
          </w:tcPr>
          <w:p w:rsidR="00F22EDC" w:rsidRPr="00B16492" w:rsidRDefault="00F22EDC" w:rsidP="00F22EDC">
            <w:pPr>
              <w:rPr>
                <w:rFonts w:cs="Times New Roman"/>
                <w:color w:val="auto"/>
                <w:sz w:val="22"/>
              </w:rPr>
            </w:pPr>
          </w:p>
        </w:tc>
        <w:tc>
          <w:tcPr>
            <w:tcW w:w="1870" w:type="dxa"/>
          </w:tcPr>
          <w:p w:rsidR="00F22EDC" w:rsidRPr="00B16492" w:rsidRDefault="00F22EDC" w:rsidP="00F22EDC">
            <w:pPr>
              <w:jc w:val="center"/>
              <w:rPr>
                <w:rFonts w:cs="Times New Roman"/>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NWT</w:t>
            </w:r>
          </w:p>
        </w:tc>
        <w:tc>
          <w:tcPr>
            <w:tcW w:w="1870" w:type="dxa"/>
          </w:tcPr>
          <w:p w:rsidR="00F22EDC" w:rsidRPr="00B16492" w:rsidRDefault="00F22EDC" w:rsidP="00F22EDC">
            <w:pPr>
              <w:rPr>
                <w:rFonts w:cs="Times New Roman"/>
                <w:i/>
                <w:color w:val="auto"/>
                <w:sz w:val="22"/>
              </w:rPr>
            </w:pPr>
            <w:r w:rsidRPr="00B16492">
              <w:rPr>
                <w:rFonts w:cs="Times New Roman"/>
                <w:i/>
                <w:color w:val="auto"/>
                <w:sz w:val="22"/>
              </w:rPr>
              <w:t>Public Service Act</w:t>
            </w:r>
          </w:p>
        </w:tc>
        <w:tc>
          <w:tcPr>
            <w:tcW w:w="1870" w:type="dxa"/>
          </w:tcPr>
          <w:p w:rsidR="00F22EDC" w:rsidRPr="00B16492" w:rsidRDefault="00F22EDC" w:rsidP="00F22EDC">
            <w:pPr>
              <w:rPr>
                <w:rFonts w:cs="Times New Roman"/>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jc w:val="center"/>
              <w:rPr>
                <w:rFonts w:cs="Times New Roman"/>
                <w:color w:val="auto"/>
                <w:sz w:val="22"/>
              </w:rPr>
            </w:pP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Yukon</w:t>
            </w:r>
          </w:p>
        </w:tc>
        <w:tc>
          <w:tcPr>
            <w:tcW w:w="1870" w:type="dxa"/>
          </w:tcPr>
          <w:p w:rsidR="00F22EDC" w:rsidRPr="00B16492" w:rsidRDefault="00F22EDC" w:rsidP="00F22EDC">
            <w:pPr>
              <w:rPr>
                <w:rFonts w:cs="Times New Roman"/>
                <w:i/>
                <w:color w:val="auto"/>
                <w:sz w:val="22"/>
              </w:rPr>
            </w:pPr>
            <w:r w:rsidRPr="00B16492">
              <w:rPr>
                <w:rFonts w:cs="Times New Roman"/>
                <w:i/>
                <w:color w:val="auto"/>
                <w:sz w:val="22"/>
              </w:rPr>
              <w:t>Public Service Act</w:t>
            </w:r>
          </w:p>
        </w:tc>
        <w:tc>
          <w:tcPr>
            <w:tcW w:w="1870" w:type="dxa"/>
          </w:tcPr>
          <w:p w:rsidR="00F22EDC" w:rsidRPr="00B16492" w:rsidRDefault="00F22EDC" w:rsidP="00F22EDC">
            <w:pPr>
              <w:rPr>
                <w:rFonts w:cs="Times New Roman"/>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jc w:val="center"/>
              <w:rPr>
                <w:rFonts w:cs="Times New Roman"/>
                <w:color w:val="auto"/>
                <w:sz w:val="22"/>
              </w:rPr>
            </w:pPr>
          </w:p>
        </w:tc>
      </w:tr>
      <w:tr w:rsidR="00F22EDC" w:rsidRPr="00B16492" w:rsidTr="00F22EDC">
        <w:tc>
          <w:tcPr>
            <w:tcW w:w="1870" w:type="dxa"/>
          </w:tcPr>
          <w:p w:rsidR="00F22EDC" w:rsidRPr="00B16492" w:rsidRDefault="00F22EDC" w:rsidP="00F22EDC">
            <w:pPr>
              <w:rPr>
                <w:rFonts w:cs="Times New Roman"/>
                <w:b/>
                <w:color w:val="auto"/>
                <w:sz w:val="22"/>
              </w:rPr>
            </w:pPr>
            <w:r w:rsidRPr="00B16492">
              <w:rPr>
                <w:rFonts w:cs="Times New Roman"/>
                <w:b/>
                <w:color w:val="auto"/>
                <w:sz w:val="22"/>
              </w:rPr>
              <w:t>Nunavut</w:t>
            </w:r>
          </w:p>
        </w:tc>
        <w:tc>
          <w:tcPr>
            <w:tcW w:w="1870" w:type="dxa"/>
          </w:tcPr>
          <w:p w:rsidR="00F22EDC" w:rsidRPr="00B16492" w:rsidRDefault="00F22EDC" w:rsidP="00F22EDC">
            <w:pPr>
              <w:rPr>
                <w:rFonts w:cs="Times New Roman"/>
                <w:i/>
                <w:color w:val="auto"/>
                <w:sz w:val="22"/>
              </w:rPr>
            </w:pPr>
            <w:r w:rsidRPr="00B16492">
              <w:rPr>
                <w:rFonts w:cs="Times New Roman"/>
                <w:i/>
                <w:color w:val="auto"/>
                <w:sz w:val="22"/>
              </w:rPr>
              <w:t>Public Service Act</w:t>
            </w:r>
          </w:p>
        </w:tc>
        <w:tc>
          <w:tcPr>
            <w:tcW w:w="1870" w:type="dxa"/>
          </w:tcPr>
          <w:p w:rsidR="00F22EDC" w:rsidRPr="00B16492" w:rsidRDefault="00F22EDC" w:rsidP="00F22EDC">
            <w:pPr>
              <w:rPr>
                <w:rFonts w:cs="Times New Roman"/>
                <w:color w:val="auto"/>
                <w:sz w:val="22"/>
              </w:rPr>
            </w:pPr>
          </w:p>
        </w:tc>
        <w:tc>
          <w:tcPr>
            <w:tcW w:w="1870" w:type="dxa"/>
          </w:tcPr>
          <w:p w:rsidR="00F22EDC" w:rsidRPr="00B16492" w:rsidRDefault="00F22EDC" w:rsidP="00F22EDC">
            <w:pPr>
              <w:jc w:val="center"/>
              <w:rPr>
                <w:rFonts w:cs="Times New Roman"/>
                <w:color w:val="auto"/>
                <w:sz w:val="22"/>
              </w:rPr>
            </w:pPr>
            <w:r w:rsidRPr="00B16492">
              <w:rPr>
                <w:rFonts w:cs="Times New Roman"/>
                <w:color w:val="auto"/>
                <w:sz w:val="22"/>
              </w:rPr>
              <w:t>X</w:t>
            </w:r>
          </w:p>
        </w:tc>
        <w:tc>
          <w:tcPr>
            <w:tcW w:w="1870" w:type="dxa"/>
          </w:tcPr>
          <w:p w:rsidR="00F22EDC" w:rsidRPr="00B16492" w:rsidRDefault="00F22EDC" w:rsidP="00F22EDC">
            <w:pPr>
              <w:jc w:val="center"/>
              <w:rPr>
                <w:rFonts w:cs="Times New Roman"/>
                <w:color w:val="auto"/>
                <w:sz w:val="22"/>
              </w:rPr>
            </w:pPr>
          </w:p>
        </w:tc>
      </w:tr>
    </w:tbl>
    <w:p w:rsidR="00F22EDC" w:rsidRPr="00B16492" w:rsidRDefault="00F22EDC" w:rsidP="00F22EDC">
      <w:pPr>
        <w:spacing w:after="200" w:line="480" w:lineRule="auto"/>
        <w:ind w:firstLine="720"/>
        <w:rPr>
          <w:rFonts w:cs="Times New Roman"/>
          <w:color w:val="auto"/>
          <w:szCs w:val="24"/>
        </w:rPr>
      </w:pP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In Manitoba the spreading of liability is dictated by a collective agreement between the Province and the Manitoba Association of Crown Attorneys.</w:t>
      </w:r>
      <w:r w:rsidRPr="00B16492">
        <w:rPr>
          <w:rFonts w:cs="Times New Roman"/>
          <w:color w:val="auto"/>
          <w:szCs w:val="24"/>
          <w:vertAlign w:val="superscript"/>
        </w:rPr>
        <w:footnoteReference w:id="45"/>
      </w:r>
      <w:r w:rsidRPr="00B16492">
        <w:rPr>
          <w:rFonts w:cs="Times New Roman"/>
          <w:color w:val="auto"/>
          <w:szCs w:val="24"/>
        </w:rPr>
        <w:t xml:space="preserve"> At Article 30 relating to civil liability, in an action or proceeding brought against any crown attorney employed by the government for an alleged tort or for any other act or omission by the crown attorney in performance of her duties, the government shall pay any damages or costs or any settlement reached against the crown attorney. This indemnity applies so long as there is no dishonest, fraudulent, or criminal act or omission on the part of </w:t>
      </w:r>
      <w:r w:rsidR="005B36B1">
        <w:rPr>
          <w:rFonts w:cs="Times New Roman"/>
          <w:color w:val="auto"/>
          <w:szCs w:val="24"/>
        </w:rPr>
        <w:t>counsel</w:t>
      </w:r>
      <w:r w:rsidRPr="00B16492">
        <w:rPr>
          <w:rFonts w:cs="Times New Roman"/>
          <w:color w:val="auto"/>
          <w:szCs w:val="24"/>
        </w:rPr>
        <w:t xml:space="preserve">. This indemnification shall only apply to the extent that the </w:t>
      </w:r>
      <w:r w:rsidR="005B36B1">
        <w:rPr>
          <w:rFonts w:cs="Times New Roman"/>
          <w:color w:val="auto"/>
          <w:szCs w:val="24"/>
        </w:rPr>
        <w:t>lawyer</w:t>
      </w:r>
      <w:r w:rsidRPr="00B16492">
        <w:rPr>
          <w:rFonts w:cs="Times New Roman"/>
          <w:color w:val="auto"/>
          <w:szCs w:val="24"/>
        </w:rPr>
        <w:t xml:space="preserve"> is not covered by any professional negligence liability insurance. As such errors and omissions insurance is the first recourse to address the liabilities of crown attorneys, but since </w:t>
      </w:r>
      <w:r w:rsidRPr="00B16492">
        <w:rPr>
          <w:rFonts w:cs="Times New Roman"/>
          <w:i/>
          <w:color w:val="auto"/>
          <w:szCs w:val="24"/>
        </w:rPr>
        <w:t>The Legal Profession Act,</w:t>
      </w:r>
      <w:r w:rsidRPr="00B16492">
        <w:rPr>
          <w:rFonts w:cs="Times New Roman"/>
          <w:color w:val="auto"/>
          <w:szCs w:val="24"/>
        </w:rPr>
        <w:t xml:space="preserve"> CCSM, c.L-107</w:t>
      </w:r>
      <w:r w:rsidRPr="00B16492">
        <w:rPr>
          <w:rFonts w:cs="Times New Roman"/>
          <w:color w:val="auto"/>
          <w:szCs w:val="24"/>
          <w:vertAlign w:val="superscript"/>
        </w:rPr>
        <w:footnoteReference w:id="46"/>
      </w:r>
      <w:r w:rsidRPr="00B16492">
        <w:rPr>
          <w:rFonts w:cs="Times New Roman"/>
          <w:color w:val="auto"/>
          <w:szCs w:val="24"/>
        </w:rPr>
        <w:t xml:space="preserve"> exempts lawyers employed by the Government of Manitoba from having to participate in The Law Society of Manitoba Professional Liability Insurance program, liability remains with the employer.</w:t>
      </w:r>
      <w:r w:rsidR="00122265">
        <w:rPr>
          <w:rStyle w:val="FootnoteReference"/>
          <w:rFonts w:cs="Times New Roman"/>
          <w:color w:val="auto"/>
          <w:szCs w:val="24"/>
        </w:rPr>
        <w:footnoteReference w:id="47"/>
      </w:r>
      <w:r w:rsidR="00DE2478" w:rsidRPr="00B16492">
        <w:rPr>
          <w:rFonts w:cs="Times New Roman"/>
          <w:color w:val="auto"/>
          <w:szCs w:val="24"/>
        </w:rPr>
        <w:t xml:space="preserve">  </w:t>
      </w: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The situation is somewhat similar in New Brunswick where the collective agreement is between the Board of Management and the New Brunswick Crown Counsel Association together with New Brunswick Crown Prosecutors Association.</w:t>
      </w:r>
      <w:r w:rsidRPr="00B16492">
        <w:rPr>
          <w:rFonts w:cs="Times New Roman"/>
          <w:color w:val="auto"/>
          <w:szCs w:val="24"/>
          <w:vertAlign w:val="superscript"/>
        </w:rPr>
        <w:footnoteReference w:id="48"/>
      </w:r>
      <w:r w:rsidRPr="00B16492">
        <w:rPr>
          <w:rFonts w:cs="Times New Roman"/>
          <w:color w:val="auto"/>
          <w:szCs w:val="24"/>
        </w:rPr>
        <w:t xml:space="preserve"> That particular agreement sets out at Article 44 that where an employee is alleged to have committed a tort, including malicious prosecution, the employer shall defend, negotiate or settle the claim and when necessary pay all loss or damages, costs and expenses. This indemnity is provided so long as the crown attorney has acted in good faith and within the scope of employment. The crown attorney’s right to this liability protection is also conditional upon the claim not being covered by a policy of insurance in place for the benefit of </w:t>
      </w:r>
      <w:r w:rsidR="005B36B1">
        <w:rPr>
          <w:rFonts w:cs="Times New Roman"/>
          <w:color w:val="auto"/>
          <w:szCs w:val="24"/>
        </w:rPr>
        <w:t>counsel</w:t>
      </w:r>
      <w:r w:rsidRPr="00B16492">
        <w:rPr>
          <w:rFonts w:cs="Times New Roman"/>
          <w:color w:val="auto"/>
          <w:szCs w:val="24"/>
        </w:rPr>
        <w:t>.  It should be noted that the Province will not seek indemnification from the crown attorney in the event it is required to make a payment under the terms of this agreement.</w:t>
      </w: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In British Columbia indemnity protection for crown counsel is taken out of the collective agreement context by virtue of the agreement between the Government of the Province of British Columbia represented by the BC Public Service Agency and the British Columbia Crown Counsel Association. Article 28 therein sets out the indemnity is found in the Letter of Understanding #1 attached thereto which further references the indemnity provided to “excluded management employees” as found in the Province’s Public Servants Agency (PSA) “Terms and Conditions for Excluded Employees.”  Indemnity Coverage protects employees from the cost of legal proceedings arising from the “good faith exercise of their job duties”</w:t>
      </w:r>
      <w:r w:rsidRPr="00B16492">
        <w:rPr>
          <w:rFonts w:cs="Times New Roman"/>
          <w:color w:val="auto"/>
          <w:szCs w:val="24"/>
          <w:vertAlign w:val="superscript"/>
        </w:rPr>
        <w:footnoteReference w:id="49"/>
      </w:r>
      <w:r w:rsidRPr="00B16492">
        <w:rPr>
          <w:rFonts w:cs="Times New Roman"/>
          <w:color w:val="auto"/>
          <w:szCs w:val="24"/>
        </w:rPr>
        <w:t xml:space="preserve"> as more particularly stated in </w:t>
      </w:r>
      <w:r w:rsidRPr="00B16492">
        <w:rPr>
          <w:rFonts w:cs="Times New Roman"/>
          <w:i/>
          <w:color w:val="auto"/>
          <w:szCs w:val="24"/>
        </w:rPr>
        <w:t>The Excluded Employees Indemnity Protection Regulation</w:t>
      </w:r>
      <w:r w:rsidRPr="00B16492">
        <w:rPr>
          <w:rFonts w:cs="Times New Roman"/>
          <w:color w:val="auto"/>
          <w:szCs w:val="24"/>
          <w:vertAlign w:val="superscript"/>
        </w:rPr>
        <w:footnoteReference w:id="50"/>
      </w:r>
      <w:r w:rsidRPr="00B16492">
        <w:rPr>
          <w:rFonts w:cs="Times New Roman"/>
          <w:color w:val="auto"/>
          <w:szCs w:val="24"/>
        </w:rPr>
        <w:t xml:space="preserve"> and </w:t>
      </w:r>
      <w:r w:rsidRPr="00B16492">
        <w:rPr>
          <w:rFonts w:cs="Times New Roman"/>
          <w:i/>
          <w:color w:val="auto"/>
          <w:szCs w:val="24"/>
        </w:rPr>
        <w:t>The Excluded Employees (Legal Proceedings) Indemnity Regulation.</w:t>
      </w:r>
      <w:r w:rsidRPr="00B16492">
        <w:rPr>
          <w:rFonts w:cs="Times New Roman"/>
          <w:color w:val="auto"/>
          <w:szCs w:val="24"/>
          <w:vertAlign w:val="superscript"/>
        </w:rPr>
        <w:footnoteReference w:id="51"/>
      </w:r>
      <w:r w:rsidRPr="00B16492">
        <w:rPr>
          <w:rFonts w:cs="Times New Roman"/>
          <w:i/>
          <w:color w:val="auto"/>
          <w:szCs w:val="24"/>
        </w:rPr>
        <w:t xml:space="preserve"> </w:t>
      </w:r>
      <w:r w:rsidRPr="00B16492">
        <w:rPr>
          <w:rFonts w:cs="Times New Roman"/>
          <w:color w:val="auto"/>
          <w:szCs w:val="24"/>
        </w:rPr>
        <w:t>Coverage  may be available to a party to a civil action arising from conduct in the performance of employment so long as the “employee’s conduct to which the proceeding relates was not dishonest, malicious or otherwise in bad faith.”</w:t>
      </w:r>
      <w:r w:rsidRPr="00B16492">
        <w:rPr>
          <w:rFonts w:cs="Times New Roman"/>
          <w:color w:val="auto"/>
          <w:szCs w:val="24"/>
          <w:vertAlign w:val="superscript"/>
        </w:rPr>
        <w:footnoteReference w:id="52"/>
      </w:r>
      <w:r w:rsidRPr="00B16492">
        <w:rPr>
          <w:rFonts w:cs="Times New Roman"/>
          <w:color w:val="auto"/>
          <w:szCs w:val="24"/>
        </w:rPr>
        <w:t xml:space="preserve"> Clearly the use of the word “malicious” gives rise to concerns that a successful action against a crown attorney for malicious prosecution might be excluded from indemnity relief. The latter regulation also states that if an employee is eligible for insurance coverage that is substantially the same as that provided in the excluded employees provisions, first recourse is to be had to the insurance.  Nonetheless and like the situation in Manitoba, lawyers who are employed full time in a government department are exempt from maintaining insurance pursuant to the </w:t>
      </w:r>
      <w:r w:rsidRPr="00B16492">
        <w:rPr>
          <w:rFonts w:cs="Times New Roman"/>
          <w:i/>
          <w:color w:val="auto"/>
          <w:szCs w:val="24"/>
        </w:rPr>
        <w:t>2017 BC Lawyers Compulsory Professional Insurance Policy.</w:t>
      </w:r>
      <w:r w:rsidRPr="00B16492">
        <w:rPr>
          <w:rFonts w:cs="Times New Roman"/>
          <w:color w:val="auto"/>
          <w:szCs w:val="24"/>
          <w:vertAlign w:val="superscript"/>
        </w:rPr>
        <w:footnoteReference w:id="53"/>
      </w: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In May 2011 the then Attorney General of British Colombia</w:t>
      </w:r>
      <w:r w:rsidRPr="00B16492">
        <w:rPr>
          <w:rFonts w:cs="Times New Roman"/>
          <w:color w:val="auto"/>
          <w:szCs w:val="24"/>
          <w:vertAlign w:val="superscript"/>
        </w:rPr>
        <w:footnoteReference w:id="54"/>
      </w:r>
      <w:r w:rsidRPr="00B16492">
        <w:rPr>
          <w:rFonts w:cs="Times New Roman"/>
          <w:color w:val="auto"/>
          <w:szCs w:val="24"/>
        </w:rPr>
        <w:t xml:space="preserve"> commissioned a review of government policy concerning the granting of indemnities provided to provincial public servants outside of collective agreements. In October 2011 Professor Stephen Toope</w:t>
      </w:r>
      <w:r w:rsidRPr="00B16492">
        <w:rPr>
          <w:rFonts w:cs="Times New Roman"/>
          <w:color w:val="auto"/>
          <w:szCs w:val="24"/>
          <w:vertAlign w:val="superscript"/>
        </w:rPr>
        <w:footnoteReference w:id="55"/>
      </w:r>
      <w:r w:rsidRPr="00B16492">
        <w:rPr>
          <w:rFonts w:cs="Times New Roman"/>
          <w:color w:val="auto"/>
          <w:szCs w:val="24"/>
        </w:rPr>
        <w:t xml:space="preserve"> produced his report. Professor Toope stated that he believed the preferred policy for indemnification should be discretionary based upon establish criteria and conditional upon meeting that criteria.</w:t>
      </w:r>
      <w:r w:rsidR="00D83FE8">
        <w:rPr>
          <w:rStyle w:val="FootnoteReference"/>
          <w:rFonts w:cs="Times New Roman"/>
          <w:color w:val="auto"/>
          <w:szCs w:val="24"/>
        </w:rPr>
        <w:footnoteReference w:id="56"/>
      </w:r>
      <w:r w:rsidRPr="00B16492">
        <w:rPr>
          <w:rFonts w:cs="Times New Roman"/>
          <w:color w:val="auto"/>
          <w:szCs w:val="24"/>
        </w:rPr>
        <w:t xml:space="preserve"> He saw this approach as supporting the underlying goals of indemnification, both from the perspective of the individual and the government, which provided “a solid protective net for individual public servants and fairness</w:t>
      </w:r>
      <w:r w:rsidR="00496935" w:rsidRPr="00B16492">
        <w:rPr>
          <w:rFonts w:cs="Times New Roman"/>
          <w:color w:val="auto"/>
          <w:szCs w:val="24"/>
        </w:rPr>
        <w:t>.</w:t>
      </w:r>
      <w:r w:rsidRPr="00B16492">
        <w:rPr>
          <w:rFonts w:cs="Times New Roman"/>
          <w:color w:val="auto"/>
          <w:szCs w:val="24"/>
        </w:rPr>
        <w:t>”</w:t>
      </w:r>
      <w:r w:rsidRPr="00B16492">
        <w:rPr>
          <w:rFonts w:cs="Times New Roman"/>
          <w:color w:val="auto"/>
          <w:szCs w:val="24"/>
          <w:vertAlign w:val="superscript"/>
        </w:rPr>
        <w:footnoteReference w:id="57"/>
      </w:r>
      <w:r w:rsidRPr="00B16492">
        <w:rPr>
          <w:rFonts w:cs="Times New Roman"/>
          <w:color w:val="auto"/>
          <w:szCs w:val="24"/>
        </w:rPr>
        <w:t xml:space="preserve">  This approach also supported the legitimate governmental goals of assuring public servants that they were valued and encouraged them to fulfill the requirements of their jobs without fear of litigation.</w:t>
      </w:r>
      <w:r w:rsidR="00AD18E5" w:rsidRPr="00B16492">
        <w:rPr>
          <w:rStyle w:val="FootnoteReference"/>
          <w:rFonts w:cs="Times New Roman"/>
          <w:color w:val="auto"/>
          <w:szCs w:val="24"/>
        </w:rPr>
        <w:footnoteReference w:id="58"/>
      </w: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 xml:space="preserve">Collective agreements determine indemnity as well in Ontario, </w:t>
      </w:r>
      <w:r w:rsidR="007C5EAB">
        <w:rPr>
          <w:rFonts w:cs="Times New Roman"/>
          <w:color w:val="auto"/>
          <w:szCs w:val="24"/>
        </w:rPr>
        <w:t>Québec</w:t>
      </w:r>
      <w:r w:rsidRPr="00B16492">
        <w:rPr>
          <w:rFonts w:cs="Times New Roman"/>
          <w:color w:val="auto"/>
          <w:szCs w:val="24"/>
        </w:rPr>
        <w:t>, Nova Scotia and the Federal Government. In Nova Scotia the criteria for indemnification is that duties are carried out within the scope of employment and in good faith.</w:t>
      </w:r>
      <w:r w:rsidRPr="00B16492">
        <w:rPr>
          <w:rFonts w:cs="Times New Roman"/>
          <w:color w:val="auto"/>
          <w:szCs w:val="24"/>
          <w:vertAlign w:val="superscript"/>
        </w:rPr>
        <w:footnoteReference w:id="59"/>
      </w:r>
      <w:r w:rsidRPr="00B16492">
        <w:rPr>
          <w:rFonts w:cs="Times New Roman"/>
          <w:color w:val="auto"/>
          <w:szCs w:val="24"/>
        </w:rPr>
        <w:t xml:space="preserve"> At section 9.1 of the collective agreement good faith means “duties performed honestly, openly, without malice or ulterior motive” and includes negligence or errors in judgment.  Ontario’s provision is the much simpler requirement that the impugned crown counsel was not “deliberately dishonest.”</w:t>
      </w:r>
      <w:r w:rsidRPr="00B16492">
        <w:rPr>
          <w:rFonts w:cs="Times New Roman"/>
          <w:color w:val="auto"/>
          <w:szCs w:val="24"/>
          <w:vertAlign w:val="superscript"/>
        </w:rPr>
        <w:footnoteReference w:id="60"/>
      </w:r>
      <w:r w:rsidRPr="00B16492">
        <w:rPr>
          <w:rFonts w:cs="Times New Roman"/>
          <w:color w:val="auto"/>
          <w:szCs w:val="24"/>
        </w:rPr>
        <w:t xml:space="preserve">  Insurance is very much a consideration in this jurisdiction in that coverage is compulsory for all Ontario lawyers pursuant to By-Law 6 of the Law Society of Upper Canada promulgated under s.60 of the </w:t>
      </w:r>
      <w:r w:rsidRPr="00B16492">
        <w:rPr>
          <w:rFonts w:cs="Times New Roman"/>
          <w:i/>
          <w:color w:val="auto"/>
          <w:szCs w:val="24"/>
        </w:rPr>
        <w:t xml:space="preserve">Law Society Act. </w:t>
      </w:r>
      <w:r w:rsidRPr="00B16492">
        <w:rPr>
          <w:rFonts w:cs="Times New Roman"/>
          <w:color w:val="auto"/>
          <w:szCs w:val="24"/>
          <w:vertAlign w:val="superscript"/>
        </w:rPr>
        <w:footnoteReference w:id="61"/>
      </w:r>
      <w:r w:rsidRPr="00B16492">
        <w:rPr>
          <w:rFonts w:cs="Times New Roman"/>
          <w:color w:val="auto"/>
          <w:szCs w:val="24"/>
        </w:rPr>
        <w:t xml:space="preserve"> Although there is eligibility for exemption of payment of levies for this insurance</w:t>
      </w:r>
      <w:r w:rsidRPr="00B16492">
        <w:rPr>
          <w:rFonts w:cs="Times New Roman"/>
          <w:color w:val="auto"/>
          <w:szCs w:val="24"/>
          <w:vertAlign w:val="superscript"/>
        </w:rPr>
        <w:footnoteReference w:id="62"/>
      </w:r>
      <w:r w:rsidRPr="00B16492">
        <w:rPr>
          <w:rFonts w:cs="Times New Roman"/>
          <w:color w:val="auto"/>
          <w:szCs w:val="24"/>
        </w:rPr>
        <w:t xml:space="preserve"> for crown attorneys, as a matter of policy and practice the Attorney General elects to pay the insurance premium on behalf of its employees and relies upon the available coverage.</w:t>
      </w:r>
      <w:r w:rsidRPr="00B16492">
        <w:rPr>
          <w:rFonts w:cs="Times New Roman"/>
          <w:color w:val="auto"/>
          <w:szCs w:val="24"/>
          <w:vertAlign w:val="superscript"/>
        </w:rPr>
        <w:footnoteReference w:id="63"/>
      </w:r>
      <w:r w:rsidRPr="00B16492">
        <w:rPr>
          <w:rFonts w:cs="Times New Roman"/>
          <w:color w:val="auto"/>
          <w:szCs w:val="24"/>
        </w:rPr>
        <w:t xml:space="preserve"> The policy states that said coverage is not available for “any claim arising out of dishonest, fraudulent, criminal or malicious acts or omissions.”</w:t>
      </w:r>
      <w:r w:rsidRPr="00B16492">
        <w:rPr>
          <w:rFonts w:cs="Times New Roman"/>
          <w:color w:val="auto"/>
          <w:szCs w:val="24"/>
          <w:vertAlign w:val="superscript"/>
        </w:rPr>
        <w:footnoteReference w:id="64"/>
      </w:r>
      <w:r w:rsidRPr="00B16492">
        <w:rPr>
          <w:rFonts w:cs="Times New Roman"/>
          <w:color w:val="auto"/>
          <w:szCs w:val="24"/>
        </w:rPr>
        <w:t xml:space="preserve">  Once more, concerns for the exclusion for malicious prosecution are troublesome.</w:t>
      </w: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There is also a collective agreement for justice counsel who act as federal crown counsel. The agreement is between the Treasury Board Secretariat and the Association of Justice Counsel which, in turn, looks to the “Policy on Legal Assistance and Indemnification” for federal employees. At article 3.1 in the section for “Context” it is stated:</w:t>
      </w:r>
    </w:p>
    <w:p w:rsidR="00F22EDC" w:rsidRPr="00B16492" w:rsidRDefault="00F22EDC" w:rsidP="00F22EDC">
      <w:pPr>
        <w:spacing w:after="200" w:line="240" w:lineRule="auto"/>
        <w:ind w:left="720"/>
        <w:rPr>
          <w:rFonts w:cs="Times New Roman"/>
          <w:color w:val="auto"/>
          <w:szCs w:val="24"/>
        </w:rPr>
      </w:pPr>
      <w:r w:rsidRPr="00B16492">
        <w:rPr>
          <w:rFonts w:cs="Times New Roman"/>
          <w:color w:val="auto"/>
          <w:szCs w:val="24"/>
        </w:rPr>
        <w:t>Providing legal assistance and indemnification to crown servants is essential to the protection of the Crown’s interest, the fair treatment of its servants, and the effective management of an organization. Crown servants may be subject to legal claims/actions despite the fact that they are acting in good faith, within the scope of their duties or in the course of their employment. It is therefore necessary that they receive appropriate legal representation and be protected from personal liability as long as they are not acting against the interests of the Crown.</w:t>
      </w:r>
    </w:p>
    <w:p w:rsidR="00F22EDC" w:rsidRPr="00B16492" w:rsidRDefault="00F22EDC" w:rsidP="00F22EDC">
      <w:pPr>
        <w:spacing w:after="200" w:line="240" w:lineRule="auto"/>
        <w:ind w:left="720"/>
        <w:rPr>
          <w:rFonts w:cs="Times New Roman"/>
          <w:color w:val="auto"/>
          <w:szCs w:val="24"/>
        </w:rPr>
      </w:pP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The purpose of this statement reflects two major objectives: serving the public interest of effective government including protecting the Crown from liability; and protecting federal public servants from personal loss. Once again there are conditions that must be met before a public servant can ask for and receive indemnification. The three basic eligibility criteria are that the crown servant acted in good faith, did not act against the interests of the Crown and acted within the scope of their duties.</w:t>
      </w:r>
      <w:r w:rsidRPr="00B16492">
        <w:rPr>
          <w:rFonts w:cs="Times New Roman"/>
          <w:color w:val="auto"/>
          <w:szCs w:val="24"/>
          <w:vertAlign w:val="superscript"/>
        </w:rPr>
        <w:footnoteReference w:id="65"/>
      </w:r>
      <w:r w:rsidRPr="00B16492">
        <w:rPr>
          <w:rFonts w:cs="Times New Roman"/>
          <w:color w:val="auto"/>
          <w:szCs w:val="24"/>
        </w:rPr>
        <w:t xml:space="preserve"> There is no overlap of considerations to federal crown counsel having errors and omissions insurance that might override this indemnity. Lawyers employed by the Federal Government are responsible for their own compulsory insurance coverage in the jurisdiction in which they are called to the Bar and would be exempt from coverage if so permitted by their site specific provincial or territorial law society. There is nothing in the collective agreement that makes provision for the employer to pay the insurance premiums in this regard. </w:t>
      </w: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In other jurisdictions such as the provinces of Saskatchewan, PEI and Newfoundland and Labrador</w:t>
      </w:r>
      <w:r w:rsidRPr="00B16492">
        <w:rPr>
          <w:rFonts w:cs="Times New Roman"/>
          <w:color w:val="auto"/>
          <w:szCs w:val="24"/>
          <w:vertAlign w:val="superscript"/>
        </w:rPr>
        <w:footnoteReference w:id="66"/>
      </w:r>
      <w:r w:rsidRPr="00B16492">
        <w:rPr>
          <w:rFonts w:cs="Times New Roman"/>
          <w:color w:val="auto"/>
          <w:szCs w:val="24"/>
        </w:rPr>
        <w:t xml:space="preserve"> the prospect of legal assistance for indemnification is found in published statements of policy. In Saskatchewan, there is the requirement that the public servant acted in “good faith” meaning “honestly, openly and without malice or ulterior motive.”</w:t>
      </w:r>
      <w:r w:rsidRPr="00B16492">
        <w:rPr>
          <w:rFonts w:cs="Times New Roman"/>
          <w:color w:val="auto"/>
          <w:szCs w:val="24"/>
          <w:vertAlign w:val="superscript"/>
        </w:rPr>
        <w:footnoteReference w:id="67"/>
      </w:r>
      <w:r w:rsidRPr="00B16492">
        <w:rPr>
          <w:rFonts w:cs="Times New Roman"/>
          <w:color w:val="auto"/>
          <w:szCs w:val="24"/>
        </w:rPr>
        <w:t xml:space="preserve">  On its face, it would therefore appear again that a finding of malicious prosecution against a Saskatchewan crown attorney would preclude indemnity. Toope makes the point that public servants should not expect indemnification unless they meet the policy objectives as published. The purpose of indemnification is to protect both the Crown and public servant. If the government employee “is acting outside the terms of his or her job, then the Crown should not be vicariously liable and should have no reason to intervene through indemnification</w:t>
      </w:r>
      <w:r w:rsidR="00496935" w:rsidRPr="00B16492">
        <w:rPr>
          <w:rFonts w:cs="Times New Roman"/>
          <w:color w:val="auto"/>
          <w:szCs w:val="24"/>
        </w:rPr>
        <w:t>.</w:t>
      </w:r>
      <w:r w:rsidRPr="00B16492">
        <w:rPr>
          <w:rFonts w:cs="Times New Roman"/>
          <w:color w:val="auto"/>
          <w:szCs w:val="24"/>
        </w:rPr>
        <w:t>”</w:t>
      </w:r>
      <w:r w:rsidRPr="00B16492">
        <w:rPr>
          <w:rFonts w:cs="Times New Roman"/>
          <w:color w:val="auto"/>
          <w:szCs w:val="24"/>
          <w:vertAlign w:val="superscript"/>
        </w:rPr>
        <w:footnoteReference w:id="68"/>
      </w:r>
      <w:r w:rsidRPr="00B16492">
        <w:rPr>
          <w:rFonts w:cs="Times New Roman"/>
          <w:color w:val="auto"/>
          <w:szCs w:val="24"/>
        </w:rPr>
        <w:t xml:space="preserve">  Likewise:</w:t>
      </w:r>
    </w:p>
    <w:p w:rsidR="00F22EDC" w:rsidRPr="00B16492" w:rsidRDefault="00F22EDC" w:rsidP="00F22EDC">
      <w:pPr>
        <w:spacing w:after="200" w:line="240" w:lineRule="auto"/>
        <w:ind w:left="720"/>
        <w:rPr>
          <w:rFonts w:cs="Times New Roman"/>
          <w:color w:val="auto"/>
          <w:szCs w:val="24"/>
        </w:rPr>
      </w:pPr>
      <w:r w:rsidRPr="00B16492">
        <w:rPr>
          <w:rFonts w:cs="Times New Roman"/>
          <w:color w:val="auto"/>
          <w:szCs w:val="24"/>
        </w:rPr>
        <w:t>A person should not expect to benefit from access to public resources if acting in bad faith; nor are government’s interests in ensuring a strong public service enhanced by indemnifying a public servant who is acting in bad faith.</w:t>
      </w:r>
      <w:r w:rsidRPr="00B16492">
        <w:rPr>
          <w:rFonts w:cs="Times New Roman"/>
          <w:color w:val="auto"/>
          <w:szCs w:val="24"/>
          <w:vertAlign w:val="superscript"/>
        </w:rPr>
        <w:footnoteReference w:id="69"/>
      </w:r>
      <w:r w:rsidRPr="00B16492">
        <w:rPr>
          <w:rFonts w:cs="Times New Roman"/>
          <w:color w:val="auto"/>
          <w:szCs w:val="24"/>
        </w:rPr>
        <w:t xml:space="preserve"> </w:t>
      </w:r>
    </w:p>
    <w:p w:rsidR="00F22EDC" w:rsidRPr="00B16492" w:rsidRDefault="00F22EDC" w:rsidP="00F22EDC">
      <w:pPr>
        <w:spacing w:after="200" w:line="240" w:lineRule="auto"/>
        <w:ind w:left="720"/>
        <w:rPr>
          <w:rFonts w:cs="Times New Roman"/>
          <w:color w:val="auto"/>
          <w:szCs w:val="24"/>
        </w:rPr>
      </w:pP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 xml:space="preserve">Occasionally in the provisions of statutes, collective bargaining agreements, contracts, or policies in the definition of employees there is an inclusion for </w:t>
      </w:r>
      <w:r w:rsidRPr="00B16492">
        <w:rPr>
          <w:rFonts w:cs="Times New Roman"/>
          <w:i/>
          <w:color w:val="auto"/>
          <w:szCs w:val="24"/>
        </w:rPr>
        <w:t>per diem</w:t>
      </w:r>
      <w:r w:rsidRPr="00B16492">
        <w:rPr>
          <w:rFonts w:cs="Times New Roman"/>
          <w:color w:val="auto"/>
          <w:szCs w:val="24"/>
        </w:rPr>
        <w:t xml:space="preserve"> crown attorneys. For these crown attorneys who are not defined as employees but are strictly seen as independent contractors, the recourse for a plaintiff and the relief for the crown attorney will be found in the provisions of errors and omissions (E&amp;O) liability insurance carried by the individual crown attorney as a function of her professional responsibilities. The vagaries of the extent of liability would be determined by the contractual terms of the insurance policy.</w:t>
      </w:r>
    </w:p>
    <w:p w:rsidR="00F355E9" w:rsidRDefault="00F22EDC" w:rsidP="00F22EDC">
      <w:pPr>
        <w:spacing w:after="200" w:line="480" w:lineRule="auto"/>
        <w:rPr>
          <w:rFonts w:cs="Times New Roman"/>
          <w:b/>
          <w:color w:val="auto"/>
          <w:szCs w:val="24"/>
        </w:rPr>
      </w:pPr>
      <w:bookmarkStart w:id="3" w:name="_Hlk482950373"/>
      <w:r w:rsidRPr="00B16492">
        <w:rPr>
          <w:rFonts w:cs="Times New Roman"/>
          <w:b/>
          <w:color w:val="auto"/>
          <w:szCs w:val="24"/>
        </w:rPr>
        <w:t xml:space="preserve">Table </w:t>
      </w:r>
      <w:r w:rsidR="00C97F18" w:rsidRPr="00B16492">
        <w:rPr>
          <w:rFonts w:cs="Times New Roman"/>
          <w:b/>
          <w:color w:val="auto"/>
          <w:szCs w:val="24"/>
        </w:rPr>
        <w:t>Two</w:t>
      </w:r>
      <w:r w:rsidRPr="00B16492">
        <w:rPr>
          <w:rFonts w:cs="Times New Roman"/>
          <w:b/>
          <w:color w:val="auto"/>
          <w:szCs w:val="24"/>
        </w:rPr>
        <w:t xml:space="preserve">: Crown </w:t>
      </w:r>
      <w:r w:rsidR="00C97F18" w:rsidRPr="00B16492">
        <w:rPr>
          <w:rFonts w:cs="Times New Roman"/>
          <w:b/>
          <w:color w:val="auto"/>
          <w:szCs w:val="24"/>
        </w:rPr>
        <w:t xml:space="preserve">Counsel </w:t>
      </w:r>
      <w:r w:rsidRPr="00B16492">
        <w:rPr>
          <w:rFonts w:cs="Times New Roman"/>
          <w:b/>
          <w:color w:val="auto"/>
          <w:szCs w:val="24"/>
        </w:rPr>
        <w:t xml:space="preserve">Vicarious Liability Flow Chart </w:t>
      </w:r>
      <w:bookmarkEnd w:id="3"/>
      <w:r w:rsidRPr="00B16492">
        <w:rPr>
          <w:rFonts w:cs="Times New Roman"/>
          <w:b/>
          <w:color w:val="auto"/>
          <w:szCs w:val="24"/>
          <w:vertAlign w:val="superscript"/>
        </w:rPr>
        <w:footnoteReference w:id="70"/>
      </w:r>
    </w:p>
    <w:p w:rsidR="00F22EDC" w:rsidRPr="00B16492" w:rsidRDefault="00F22EDC" w:rsidP="00F22EDC">
      <w:pPr>
        <w:spacing w:after="200" w:line="480" w:lineRule="auto"/>
        <w:rPr>
          <w:rFonts w:cs="Times New Roman"/>
          <w:color w:val="auto"/>
          <w:szCs w:val="24"/>
        </w:rPr>
      </w:pPr>
      <w:r w:rsidRPr="00B16492">
        <w:rPr>
          <w:rFonts w:cs="Times New Roman"/>
          <w:noProof/>
          <w:color w:val="auto"/>
          <w:szCs w:val="24"/>
          <w:lang w:val="en-CA" w:eastAsia="en-CA"/>
        </w:rPr>
        <mc:AlternateContent>
          <mc:Choice Requires="wps">
            <w:drawing>
              <wp:anchor distT="0" distB="0" distL="114300" distR="114300" simplePos="0" relativeHeight="251663360" behindDoc="0" locked="0" layoutInCell="1" allowOverlap="1" wp14:anchorId="54516A09" wp14:editId="525DB09D">
                <wp:simplePos x="0" y="0"/>
                <wp:positionH relativeFrom="column">
                  <wp:posOffset>441960</wp:posOffset>
                </wp:positionH>
                <wp:positionV relativeFrom="paragraph">
                  <wp:posOffset>236220</wp:posOffset>
                </wp:positionV>
                <wp:extent cx="815340" cy="274320"/>
                <wp:effectExtent l="0" t="0" r="22860" b="11430"/>
                <wp:wrapNone/>
                <wp:docPr id="10" name="Rounded Rectangle 10"/>
                <wp:cNvGraphicFramePr/>
                <a:graphic xmlns:a="http://schemas.openxmlformats.org/drawingml/2006/main">
                  <a:graphicData uri="http://schemas.microsoft.com/office/word/2010/wordprocessingShape">
                    <wps:wsp>
                      <wps:cNvSpPr/>
                      <wps:spPr>
                        <a:xfrm>
                          <a:off x="0" y="0"/>
                          <a:ext cx="815340" cy="274320"/>
                        </a:xfrm>
                        <a:prstGeom prst="roundRec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b/>
                                <w:color w:val="auto"/>
                                <w:sz w:val="20"/>
                                <w:szCs w:val="20"/>
                              </w:rPr>
                            </w:pPr>
                            <w:r w:rsidRPr="00367B0A">
                              <w:rPr>
                                <w:b/>
                                <w:color w:val="auto"/>
                                <w:sz w:val="20"/>
                                <w:szCs w:val="20"/>
                              </w:rPr>
                              <w:t>HMQ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4516A09" id="Rounded Rectangle 10" o:spid="_x0000_s1026" style="position:absolute;margin-left:34.8pt;margin-top:18.6pt;width:64.2pt;height:21.6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7kFiwIAABoFAAAOAAAAZHJzL2Uyb0RvYy54bWysVMlu2zAQvRfoPxC8N5Idp06FyIERw0WB&#10;IAmSFDnTFLUA3ErSlt2v7yOlOEtzKqoDxeEMZ3nzhheXeyXJTjjfGV3SyUlOidDcVJ1uSvrzcf3l&#10;nBIfmK6YNFqU9CA8vVx8/nTR20JMTWtkJRyBE+2L3pa0DcEWWeZ5KxTzJ8YKDWVtnGIBomuyyrEe&#10;3pXMpnn+NeuNq6wzXHiP09WgpIvkv64FD7d17UUgsqTILaTVpXUT12xxwYrGMdt2fEyD/UMWinUa&#10;QY+uViwwsnXdX65Ux53xpg4n3KjM1HXHRaoB1Uzyd9U8tMyKVAvA8fYIk/9/bvnN7s6RrkLvAI9m&#10;Cj26N1tdiYrcAz2mGykIdACqt76A/YO9c6PksY1V72un4h/1kH0C93AEV+wD4Tg8n5ydzhCDQzWd&#10;z06nyWf2ctk6H74Lo0jclNTFLGIKCVe2u/YBUWH/bBcDeiO7at1JmYSDv5KO7Bh6DYpUpqdEMh9w&#10;WNJ1+mIZcPHmmtSkR/nTeR6zYyBhLVnAVlnA4nVDCZMN2M2DS7m8ue1dszlGnefL1Wz+UZCY9Ir5&#10;dsgueYhmrFBdwADITgGhPH7jbamjViQKj6VH/AfE4y7sN/uxDRtTHdBFZwZ6e8vXHeJdo/Y75sBn&#10;FIYZDbdYamlQrRl3lLTG/f7oPNqDZtBS0mM+gMSvLXMCkP7QIOC3ySx2MyRhdjZHO4l7rdm81uit&#10;ujJoywSvgeVpG+2DfN7WzqgnjPIyRoWKaY7YA+ajcBWGucVjwMVymcwwRJaFa/1geXQeIYtIP+6f&#10;mLMjkQIYeGOeZ4kV76g02Mab2iy3wdRd4lmEeMAVjIkCBjBxZ3ws4oS/lpPVy5O2+AMAAP//AwBQ&#10;SwMEFAAGAAgAAAAhAHMEPvTgAAAACAEAAA8AAABkcnMvZG93bnJldi54bWxMj0FLw0AUhO+C/2F5&#10;gje7sUpMYl6KBq3QQ9GqSG/b7DMJzb4N2W0T/73bkx6HGWa+yReT6cSRBtdaRrieRSCIK6tbrhE+&#10;3p+vEhDOK9aqs0wIP+RgUZyf5SrTduQ3Om58LUIJu0whNN73mZSuasgoN7M9cfC+7WCUD3KopR7U&#10;GMpNJ+dRFEujWg4LjeqpbKjabw4GoXx5pFW5H5+21frzK33drnm5JMTLi+nhHoSnyf+F4YQf0KEI&#10;TDt7YO1EhxCncUgi3NzNQZz8NAnfdghJdAuyyOX/A8UvAAAA//8DAFBLAQItABQABgAIAAAAIQC2&#10;gziS/gAAAOEBAAATAAAAAAAAAAAAAAAAAAAAAABbQ29udGVudF9UeXBlc10ueG1sUEsBAi0AFAAG&#10;AAgAAAAhADj9If/WAAAAlAEAAAsAAAAAAAAAAAAAAAAALwEAAF9yZWxzLy5yZWxzUEsBAi0AFAAG&#10;AAgAAAAhAKC7uQWLAgAAGgUAAA4AAAAAAAAAAAAAAAAALgIAAGRycy9lMm9Eb2MueG1sUEsBAi0A&#10;FAAGAAgAAAAhAHMEPvTgAAAACAEAAA8AAAAAAAAAAAAAAAAA5QQAAGRycy9kb3ducmV2LnhtbFBL&#10;BQYAAAAABAAEAPMAAADyBQAAAAA=&#10;" fillcolor="window" strokecolor="#70ad47" strokeweight="1pt">
                <v:stroke joinstyle="miter"/>
                <v:textbox>
                  <w:txbxContent>
                    <w:p w:rsidR="00D93A57" w:rsidRPr="00367B0A" w:rsidRDefault="00D93A57" w:rsidP="00F22EDC">
                      <w:pPr>
                        <w:jc w:val="center"/>
                        <w:rPr>
                          <w:b/>
                          <w:color w:val="auto"/>
                          <w:sz w:val="20"/>
                          <w:szCs w:val="20"/>
                        </w:rPr>
                      </w:pPr>
                      <w:r w:rsidRPr="00367B0A">
                        <w:rPr>
                          <w:b/>
                          <w:color w:val="auto"/>
                          <w:sz w:val="20"/>
                          <w:szCs w:val="20"/>
                        </w:rPr>
                        <w:t>HMQ</w:t>
                      </w:r>
                    </w:p>
                  </w:txbxContent>
                </v:textbox>
              </v:roundrect>
            </w:pict>
          </mc:Fallback>
        </mc:AlternateContent>
      </w:r>
    </w:p>
    <w:p w:rsidR="00F22EDC" w:rsidRPr="00B16492" w:rsidRDefault="00F22EDC" w:rsidP="00F22EDC">
      <w:pPr>
        <w:spacing w:line="480" w:lineRule="auto"/>
        <w:rPr>
          <w:rFonts w:cs="Times New Roman"/>
          <w:b/>
          <w:color w:val="auto"/>
          <w:szCs w:val="24"/>
        </w:rPr>
      </w:pPr>
      <w:r w:rsidRPr="00B16492">
        <w:rPr>
          <w:rFonts w:cs="Times New Roman"/>
          <w:noProof/>
          <w:color w:val="auto"/>
          <w:szCs w:val="24"/>
          <w:lang w:val="en-CA" w:eastAsia="en-CA"/>
        </w:rPr>
        <mc:AlternateContent>
          <mc:Choice Requires="wps">
            <w:drawing>
              <wp:anchor distT="0" distB="0" distL="114300" distR="114300" simplePos="0" relativeHeight="251659264" behindDoc="0" locked="0" layoutInCell="1" allowOverlap="1" wp14:anchorId="6F4D4C9A" wp14:editId="03809A6C">
                <wp:simplePos x="0" y="0"/>
                <wp:positionH relativeFrom="column">
                  <wp:posOffset>601980</wp:posOffset>
                </wp:positionH>
                <wp:positionV relativeFrom="paragraph">
                  <wp:posOffset>172720</wp:posOffset>
                </wp:positionV>
                <wp:extent cx="556260" cy="495300"/>
                <wp:effectExtent l="0" t="19050" r="15240" b="19050"/>
                <wp:wrapNone/>
                <wp:docPr id="6" name="Up Arrow Callout 6"/>
                <wp:cNvGraphicFramePr/>
                <a:graphic xmlns:a="http://schemas.openxmlformats.org/drawingml/2006/main">
                  <a:graphicData uri="http://schemas.microsoft.com/office/word/2010/wordprocessingShape">
                    <wps:wsp>
                      <wps:cNvSpPr/>
                      <wps:spPr>
                        <a:xfrm>
                          <a:off x="0" y="0"/>
                          <a:ext cx="556260" cy="495300"/>
                        </a:xfrm>
                        <a:prstGeom prst="upArrowCallou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20"/>
                                <w:szCs w:val="20"/>
                              </w:rPr>
                            </w:pPr>
                            <w:r w:rsidRPr="00367B0A">
                              <w:rPr>
                                <w:color w:val="auto"/>
                                <w:sz w:val="20"/>
                                <w:szCs w:val="20"/>
                              </w:rPr>
                              <w:t>IMM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4D4C9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6" o:spid="_x0000_s1027" type="#_x0000_t79" style="position:absolute;margin-left:47.4pt;margin-top:13.6pt;width:43.8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qjkAIAACMFAAAOAAAAZHJzL2Uyb0RvYy54bWysVMlu2zAQvRfoPxC8N5JdL4kQOTBsuCgQ&#10;JAaSIOcxRVkEuJWkLblf3yGlOEtzKqoDNcMZzvL4htc3nZLkyJ0XRpd0dJFTwjUzldD7kj49br5d&#10;UuID6Aqk0bykJ+7pzeLrl+vWFnxsGiMr7ggG0b5obUmbEGyRZZ41XIG/MJZrNNbGKQioun1WOWgx&#10;upLZOM9nWWtcZZ1h3HvcXfdGukjx65qzcF/XngciS4q1hbS6tO7imi2uodg7sI1gQxnwD1UoEBqT&#10;nkOtIQA5OPFXKCWYM97U4YIZlZm6FoynHrCbUf6hm4cGLE+9IDjenmHy/y8suztuHRFVSWeUaFB4&#10;RU+WLJ0zLVmBlOYQyCyi1FpfoPOD3bpB8yjGlrvaqfjHZkiXkD2dkeVdIAw3p9PZeIb4MzRNrqbf&#10;84R89nrYOh9+cKNIFEp6sKmEoYKELBxvfcDUeOjFOWb1RopqI6RMysmvpCNHwNtGklSmpUSCD7hZ&#10;0k36Yi8Y4t0xqUmL5B3PsSzCAGlYSwgoKovAeL2nBOQe+c2CS7W8O+3dfnfOOs+X68n8sySx6DX4&#10;pq8uRYhuUCgRcASkUCW9zOM3nJY6Wnki8dB6vIQe9iiFbtelqxvFE3FnZ6oTXqczPc+9ZRuBaW8R&#10;gi04JDb2h8Ma7nGppcGmzSBR0hj3+7P96I98QyslLQ4KAvLrAI4jsj81MvFqNJnEyUrKZDofo+Le&#10;WnZvLfqgVgZvZ4TPgmVJjP5Bvoi1M+oZZ3oZs6IJNMPcPfSDsgr9AOOrwPhymdxwmiyEW/1gWQwe&#10;kYuAP3bP4OxAqoBsvDMvQwXFB0b1vvGkNstDMLVIdHvFFYkTFZzERKHh1Yij/lZPXq9v2+IPAAAA&#10;//8DAFBLAwQUAAYACAAAACEASYQ8r+AAAAAJAQAADwAAAGRycy9kb3ducmV2LnhtbEyPwU7DMBBE&#10;70j8g7WVuFG7VoES4lQIqVIPSLQlB3pz4iUJjdeR7bbh7+ue4LajGc28zZej7dkJfegcKZhNBTCk&#10;2pmOGgXl5+p+ASxETUb3jlDBLwZYFrc3uc6MO9MWT7vYsFRCIdMK2hiHjPNQt2h1mLoBKXnfzlsd&#10;k/QNN16fU7ntuRTikVvdUVpo9YBvLdaH3dEqWH39bJpyXK8piENp9r56339USt1NxtcXYBHH+BeG&#10;K35ChyIxVe5IJrBewfM8kUcF8kkCu/oLOQdWpUM8SOBFzv9/UFwAAAD//wMAUEsBAi0AFAAGAAgA&#10;AAAhALaDOJL+AAAA4QEAABMAAAAAAAAAAAAAAAAAAAAAAFtDb250ZW50X1R5cGVzXS54bWxQSwEC&#10;LQAUAAYACAAAACEAOP0h/9YAAACUAQAACwAAAAAAAAAAAAAAAAAvAQAAX3JlbHMvLnJlbHNQSwEC&#10;LQAUAAYACAAAACEAEymqo5ACAAAjBQAADgAAAAAAAAAAAAAAAAAuAgAAZHJzL2Uyb0RvYy54bWxQ&#10;SwECLQAUAAYACAAAACEASYQ8r+AAAAAJAQAADwAAAAAAAAAAAAAAAADqBAAAZHJzL2Rvd25yZXYu&#10;eG1sUEsFBgAAAAAEAAQA8wAAAPcFAAAAAA==&#10;" adj="7565,5992,5400,8396" fillcolor="window" strokecolor="#70ad47" strokeweight="1pt">
                <v:textbox>
                  <w:txbxContent>
                    <w:p w:rsidR="00D93A57" w:rsidRPr="00367B0A" w:rsidRDefault="00D93A57" w:rsidP="00F22EDC">
                      <w:pPr>
                        <w:jc w:val="center"/>
                        <w:rPr>
                          <w:color w:val="auto"/>
                          <w:sz w:val="20"/>
                          <w:szCs w:val="20"/>
                        </w:rPr>
                      </w:pPr>
                      <w:r w:rsidRPr="00367B0A">
                        <w:rPr>
                          <w:color w:val="auto"/>
                          <w:sz w:val="20"/>
                          <w:szCs w:val="20"/>
                        </w:rPr>
                        <w:t>IMM</w:t>
                      </w:r>
                    </w:p>
                  </w:txbxContent>
                </v:textbox>
              </v:shape>
            </w:pict>
          </mc:Fallback>
        </mc:AlternateContent>
      </w:r>
    </w:p>
    <w:p w:rsidR="00F22EDC" w:rsidRPr="00B16492" w:rsidRDefault="00F22EDC" w:rsidP="00F22EDC">
      <w:pPr>
        <w:spacing w:after="200" w:line="480" w:lineRule="auto"/>
        <w:rPr>
          <w:rFonts w:cs="Times New Roman"/>
          <w:color w:val="auto"/>
          <w:szCs w:val="24"/>
        </w:rPr>
      </w:pPr>
    </w:p>
    <w:p w:rsidR="00F22EDC" w:rsidRPr="00B16492" w:rsidRDefault="0039693E" w:rsidP="00F22EDC">
      <w:pPr>
        <w:spacing w:after="200" w:line="480" w:lineRule="auto"/>
        <w:rPr>
          <w:rFonts w:cs="Times New Roman"/>
          <w:color w:val="auto"/>
          <w:szCs w:val="24"/>
        </w:rPr>
      </w:pPr>
      <w:r w:rsidRPr="00B16492">
        <w:rPr>
          <w:rFonts w:cs="Times New Roman"/>
          <w:noProof/>
          <w:color w:val="auto"/>
          <w:szCs w:val="24"/>
          <w:lang w:val="en-CA" w:eastAsia="en-CA"/>
        </w:rPr>
        <mc:AlternateContent>
          <mc:Choice Requires="wps">
            <w:drawing>
              <wp:anchor distT="0" distB="0" distL="114300" distR="114300" simplePos="0" relativeHeight="251660288" behindDoc="0" locked="0" layoutInCell="1" allowOverlap="1" wp14:anchorId="64CC901D" wp14:editId="16C1A332">
                <wp:simplePos x="0" y="0"/>
                <wp:positionH relativeFrom="column">
                  <wp:posOffset>563880</wp:posOffset>
                </wp:positionH>
                <wp:positionV relativeFrom="paragraph">
                  <wp:posOffset>401955</wp:posOffset>
                </wp:positionV>
                <wp:extent cx="556260" cy="495300"/>
                <wp:effectExtent l="0" t="19050" r="15240" b="19050"/>
                <wp:wrapNone/>
                <wp:docPr id="7" name="Up Arrow Callout 7"/>
                <wp:cNvGraphicFramePr/>
                <a:graphic xmlns:a="http://schemas.openxmlformats.org/drawingml/2006/main">
                  <a:graphicData uri="http://schemas.microsoft.com/office/word/2010/wordprocessingShape">
                    <wps:wsp>
                      <wps:cNvSpPr/>
                      <wps:spPr>
                        <a:xfrm>
                          <a:off x="0" y="0"/>
                          <a:ext cx="556260" cy="495300"/>
                        </a:xfrm>
                        <a:prstGeom prst="upArrowCallout">
                          <a:avLst>
                            <a:gd name="adj1" fmla="val 28077"/>
                            <a:gd name="adj2" fmla="val 25000"/>
                            <a:gd name="adj3" fmla="val 25000"/>
                            <a:gd name="adj4" fmla="val 64977"/>
                          </a:avLst>
                        </a:prstGeom>
                        <a:solidFill>
                          <a:sysClr val="window" lastClr="FFFFFF"/>
                        </a:solidFill>
                        <a:ln w="12700" cap="flat" cmpd="sng" algn="ctr">
                          <a:solidFill>
                            <a:srgbClr val="70AD47"/>
                          </a:solidFill>
                          <a:prstDash val="solid"/>
                          <a:miter lim="800000"/>
                        </a:ln>
                        <a:effectLst/>
                      </wps:spPr>
                      <wps:txbx>
                        <w:txbxContent>
                          <w:p w:rsidR="00D93A57" w:rsidRPr="00BA5F4E" w:rsidRDefault="00D93A57" w:rsidP="00F22EDC">
                            <w:pPr>
                              <w:jc w:val="center"/>
                              <w:rPr>
                                <w:color w:val="auto"/>
                                <w:sz w:val="20"/>
                                <w:szCs w:val="20"/>
                              </w:rPr>
                            </w:pPr>
                            <w:r w:rsidRPr="00BA5F4E">
                              <w:rPr>
                                <w:color w:val="auto"/>
                                <w:sz w:val="20"/>
                                <w:szCs w:val="20"/>
                              </w:rPr>
                              <w:t xml:space="preserve">No VL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CC901D" id="Up Arrow Callout 7" o:spid="_x0000_s1028" type="#_x0000_t79" style="position:absolute;margin-left:44.4pt;margin-top:31.65pt;width:43.8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D+wQIAALwFAAAOAAAAZHJzL2Uyb0RvYy54bWysVNtuGjEQfa/Uf7D83ixsuCQoS4RAVJWi&#10;JFIS5dl4vbCVb7UNS/r1PfYuBNI+VFV5MDPr8cyZM5eb272SZCecr40uaP+iR4nQ3JS1Xhf05Xn5&#10;5YoSH5gumTRaFPRNeHo7/fzpprETkZuNkaVwBE60nzS2oJsQ7CTLPN8IxfyFsULjsjJOsQDVrbPS&#10;sQbelczyXm+UNcaV1hkuvMfXRXtJp8l/VQkeHqrKi0BkQYEtpNOlcxXPbHrDJmvH7KbmHQz2DygU&#10;qzWCHl0tWGBk6+rfXKmaO+NNFS64UZmpqpqLlAOy6fc+ZPO0YVakXECOt0ea/P9zy+93j47UZUHH&#10;lGimUKIXS2bOmYbMmZRmG8g4stRYP4Hxk310neYhxpT3lVPxH8mQfWL27cis2AfC8XE4HOUj8M9x&#10;NbgeXvYS89n7Y+t8+CqMIlEo6NYmCB2CxCzb3fmQKC47oKz83qekUhIV2zFJ8qveOGFFGU5s8jOb&#10;Ya+NfW5z+Rc2g1Ob0eC6jYUcOmSQDllEmN7IulzWUiblzc+lI0BZUHRvaRpKJPMBHwu6TL9IMlyc&#10;PZOaNJiqfAzMhDPMRyVZgKgsKub1mhIm1xg8Hlwi6ey1d+vVMeq4N1sMEjsfg0TQC+Y3LbrkoR0L&#10;VQfMpqxVQa/A2rFmUseURJou1CTijt3R9kOUwn61Tz2VHzpnZco39Jkz7QB6y5c1wt6BgkfmUD/k&#10;hy0SHnBU0iBp00mUbIz7+afv0R6DgFtKGkwwCPmxZU6A2W8aI3LdHwziyCdlMBznUNzpzer0Rm/V&#10;3KA66CigS2K0D/IgVs6oVyybWYyKK6Y5YrfUd8o8tJsF64qL2SyZYcwtC3f6yfLoPDIXCX/evzJn&#10;u24PGJN7c5j2rqHadni3jS+1mW2Dqeoj5y2vXQGwIlILdess7qBTPVm9L93pLwAAAP//AwBQSwME&#10;FAAGAAgAAAAhABqAe23hAAAACQEAAA8AAABkcnMvZG93bnJldi54bWxMj8FuwjAQRO9I/QdrK3FB&#10;xYGgEKVxUItUNZcemvbA0cSbxGq8jmIDKV9fcyq3Hc1o5m2+m0zPzjg6bUnAahkBQ6qt0tQK+P56&#10;e0qBOS9Jyd4SCvhFB7viYZbLTNkLfeK58i0LJeQyKaDzfsg4d3WHRrqlHZCC19jRSB/k2HI1ykso&#10;Nz1fR1HCjdQUFjo54L7D+qc6GQHN9dA26+tr6cqPhS2bbXV411qI+eP08gzM4+T/w3DDD+hQBKaj&#10;PZFyrBeQpoHcC0jiGNjN3yYbYMdwbFYx8CLn9x8UfwAAAP//AwBQSwECLQAUAAYACAAAACEAtoM4&#10;kv4AAADhAQAAEwAAAAAAAAAAAAAAAAAAAAAAW0NvbnRlbnRfVHlwZXNdLnhtbFBLAQItABQABgAI&#10;AAAAIQA4/SH/1gAAAJQBAAALAAAAAAAAAAAAAAAAAC8BAABfcmVscy8ucmVsc1BLAQItABQABgAI&#10;AAAAIQDEwWD+wQIAALwFAAAOAAAAAAAAAAAAAAAAAC4CAABkcnMvZTJvRG9jLnhtbFBLAQItABQA&#10;BgAIAAAAIQAagHtt4QAAAAkBAAAPAAAAAAAAAAAAAAAAABsFAABkcnMvZG93bnJldi54bWxQSwUG&#10;AAAAAAQABADzAAAAKQYAAAAA&#10;" adj="7565,5992,5400" fillcolor="window" strokecolor="#70ad47" strokeweight="1pt">
                <v:textbox>
                  <w:txbxContent>
                    <w:p w:rsidR="00D93A57" w:rsidRPr="00BA5F4E" w:rsidRDefault="00D93A57" w:rsidP="00F22EDC">
                      <w:pPr>
                        <w:jc w:val="center"/>
                        <w:rPr>
                          <w:color w:val="auto"/>
                          <w:sz w:val="20"/>
                          <w:szCs w:val="20"/>
                        </w:rPr>
                      </w:pPr>
                      <w:r w:rsidRPr="00BA5F4E">
                        <w:rPr>
                          <w:color w:val="auto"/>
                          <w:sz w:val="20"/>
                          <w:szCs w:val="20"/>
                        </w:rPr>
                        <w:t xml:space="preserve">No VL </w:t>
                      </w:r>
                    </w:p>
                  </w:txbxContent>
                </v:textbox>
              </v:shape>
            </w:pict>
          </mc:Fallback>
        </mc:AlternateContent>
      </w:r>
      <w:r w:rsidR="00F53CDF" w:rsidRPr="00B16492">
        <w:rPr>
          <w:rFonts w:cs="Times New Roman"/>
          <w:noProof/>
          <w:color w:val="auto"/>
          <w:szCs w:val="24"/>
          <w:lang w:val="en-CA" w:eastAsia="en-CA"/>
        </w:rPr>
        <mc:AlternateContent>
          <mc:Choice Requires="wps">
            <w:drawing>
              <wp:anchor distT="0" distB="0" distL="114300" distR="114300" simplePos="0" relativeHeight="251662336" behindDoc="0" locked="0" layoutInCell="1" allowOverlap="1" wp14:anchorId="5B9EE540" wp14:editId="79CDBCAF">
                <wp:simplePos x="0" y="0"/>
                <wp:positionH relativeFrom="column">
                  <wp:posOffset>464820</wp:posOffset>
                </wp:positionH>
                <wp:positionV relativeFrom="paragraph">
                  <wp:posOffset>7620</wp:posOffset>
                </wp:positionV>
                <wp:extent cx="822960" cy="327660"/>
                <wp:effectExtent l="0" t="0" r="15240" b="15240"/>
                <wp:wrapNone/>
                <wp:docPr id="9" name="Rounded Rectangle 9"/>
                <wp:cNvGraphicFramePr/>
                <a:graphic xmlns:a="http://schemas.openxmlformats.org/drawingml/2006/main">
                  <a:graphicData uri="http://schemas.microsoft.com/office/word/2010/wordprocessingShape">
                    <wps:wsp>
                      <wps:cNvSpPr/>
                      <wps:spPr>
                        <a:xfrm>
                          <a:off x="0" y="0"/>
                          <a:ext cx="822960" cy="327660"/>
                        </a:xfrm>
                        <a:prstGeom prst="roundRect">
                          <a:avLst>
                            <a:gd name="adj" fmla="val 44444"/>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b/>
                                <w:color w:val="auto"/>
                                <w:sz w:val="20"/>
                                <w:szCs w:val="20"/>
                              </w:rPr>
                            </w:pPr>
                            <w:r w:rsidRPr="00367B0A">
                              <w:rPr>
                                <w:b/>
                                <w:color w:val="auto"/>
                                <w:sz w:val="20"/>
                                <w:szCs w:val="20"/>
                              </w:rPr>
                              <w:t>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B9EE540" id="Rounded Rectangle 9" o:spid="_x0000_s1029" style="position:absolute;margin-left:36.6pt;margin-top:.6pt;width:64.8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s3ogIAAEsFAAAOAAAAZHJzL2Uyb0RvYy54bWysVEtv2zAMvg/YfxB0X524WdMYdYqgQYYB&#10;RVv0gZ4ZWbY16DVJiZ39+lGym7ZbT8N8kEnx/ZHUxWWvJNlz54XRJZ2eTCjhmplK6KakT4+bL+eU&#10;+AC6Amk0L+mBe3q5/PzporMFz01rZMUdQSfaF50taRuCLbLMs5Yr8CfGco3C2jgFAVnXZJWDDr0r&#10;meWTyVnWGVdZZxj3Hm/Xg5Auk/+65izc1rXngciSYm4hnS6d23hmywsoGge2FWxMA/4hCwVCY9Cj&#10;qzUEIDsn/nKlBHPGmzqcMKMyU9eC8VQDVjOd/FHNQwuWp1oQHG+PMPn/55bd7O8cEVVJF5RoUNii&#10;e7PTFa/IPYIHupGcLCJMnfUFaj/YOzdyHslYc187Ff9YDekTtIcjtLwPhOHleZ4vzrABDEWn+fwM&#10;afSSvRpb58M3bhSJREldTCJmkFCF/bUPCd5qTBKqH5TUSmKz9iDJLH6jx1EZfb/4jJbeSFFthJSJ&#10;Ofgr6QhalhSHqTIdJRJ8wMuSbtI3OntnJjXpcMjz+SRWAjiutYSApLIIoNcNJSAb3AMWXMr7nbV3&#10;zfYYdT5ZrWfzj4LEpNfg2yG75CGqQaFEwFWRQiGak/iN1lJHKU/DjjBFWGOvhu5EKvTbPrX4NFrE&#10;m62pDth2Z4Z98JZtBIa9RgjuwCGmWB8udbjFo5YGizYjRUlr3K+P7qM+ziVKKelwoRCQnztwHJH9&#10;rnFiF9PZLG5gYmZf5zky7q1k+1aid+rKYHem+HxYlsioH+QLWTujnnH3VzEqikAzjD1APzJXYVh0&#10;fD0YX62SGm6dhXCtHyyLziNyEfDH/hmcHWcv4NDemJflgyIN1DCtr7rRUpvVLphaHDEfcB0bgBub&#10;Jnx8XeKT8JZPWq9v4PI3AAAA//8DAFBLAwQUAAYACAAAACEAKF9pVtwAAAAHAQAADwAAAGRycy9k&#10;b3ducmV2LnhtbEyPT0vDQBDF74LfYRnBm90Y8V/MpohQUEuhVtHrJjtmg9nZkJ220U/f8aSnx8x7&#10;vPlNOZ9Cr3Y4pi6SgfNZBgqpia6j1sDb6+LsBlRiS872kdDANyaYV8dHpS1c3NML7jbcKimhVFgD&#10;nnkotE6Nx2DTLA5I4n3GMViWcWy1G+1eykOv8yy70sF2JBe8HfDBY/O12QYD749Pw7Lm2+XPolmv&#10;ntcf7BlXxpyeTPd3oBgn/gvDL76gQyVMddySS6o3cH2RS1L2ImLnWS6f1AYuRXVV6v/81QEAAP//&#10;AwBQSwECLQAUAAYACAAAACEAtoM4kv4AAADhAQAAEwAAAAAAAAAAAAAAAAAAAAAAW0NvbnRlbnRf&#10;VHlwZXNdLnhtbFBLAQItABQABgAIAAAAIQA4/SH/1gAAAJQBAAALAAAAAAAAAAAAAAAAAC8BAABf&#10;cmVscy8ucmVsc1BLAQItABQABgAIAAAAIQAmals3ogIAAEsFAAAOAAAAAAAAAAAAAAAAAC4CAABk&#10;cnMvZTJvRG9jLnhtbFBLAQItABQABgAIAAAAIQAoX2lW3AAAAAcBAAAPAAAAAAAAAAAAAAAAAPwE&#10;AABkcnMvZG93bnJldi54bWxQSwUGAAAAAAQABADzAAAABQYAAAAA&#10;" fillcolor="window" strokecolor="#70ad47" strokeweight="1pt">
                <v:stroke joinstyle="miter"/>
                <v:textbox>
                  <w:txbxContent>
                    <w:p w:rsidR="00D93A57" w:rsidRPr="00367B0A" w:rsidRDefault="00D93A57" w:rsidP="00F22EDC">
                      <w:pPr>
                        <w:jc w:val="center"/>
                        <w:rPr>
                          <w:b/>
                          <w:color w:val="auto"/>
                          <w:sz w:val="20"/>
                          <w:szCs w:val="20"/>
                        </w:rPr>
                      </w:pPr>
                      <w:r w:rsidRPr="00367B0A">
                        <w:rPr>
                          <w:b/>
                          <w:color w:val="auto"/>
                          <w:sz w:val="20"/>
                          <w:szCs w:val="20"/>
                        </w:rPr>
                        <w:t>AG</w:t>
                      </w:r>
                    </w:p>
                  </w:txbxContent>
                </v:textbox>
              </v:roundrect>
            </w:pict>
          </mc:Fallback>
        </mc:AlternateContent>
      </w:r>
      <w:r w:rsidR="00F22EDC" w:rsidRPr="00B16492">
        <w:rPr>
          <w:rFonts w:cs="Times New Roman"/>
          <w:noProof/>
          <w:color w:val="auto"/>
          <w:szCs w:val="24"/>
          <w:lang w:val="en-CA" w:eastAsia="en-CA"/>
        </w:rPr>
        <mc:AlternateContent>
          <mc:Choice Requires="wps">
            <w:drawing>
              <wp:anchor distT="0" distB="0" distL="114300" distR="114300" simplePos="0" relativeHeight="251674624" behindDoc="0" locked="0" layoutInCell="1" allowOverlap="1" wp14:anchorId="77B0D90E" wp14:editId="5683D449">
                <wp:simplePos x="0" y="0"/>
                <wp:positionH relativeFrom="column">
                  <wp:posOffset>3368040</wp:posOffset>
                </wp:positionH>
                <wp:positionV relativeFrom="paragraph">
                  <wp:posOffset>19685</wp:posOffset>
                </wp:positionV>
                <wp:extent cx="647700" cy="358140"/>
                <wp:effectExtent l="19050" t="0" r="19050" b="22860"/>
                <wp:wrapNone/>
                <wp:docPr id="32" name="Left Arrow Callout 32"/>
                <wp:cNvGraphicFramePr/>
                <a:graphic xmlns:a="http://schemas.openxmlformats.org/drawingml/2006/main">
                  <a:graphicData uri="http://schemas.microsoft.com/office/word/2010/wordprocessingShape">
                    <wps:wsp>
                      <wps:cNvSpPr/>
                      <wps:spPr>
                        <a:xfrm>
                          <a:off x="0" y="0"/>
                          <a:ext cx="647700" cy="358140"/>
                        </a:xfrm>
                        <a:prstGeom prst="leftArrowCallou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20"/>
                                <w:szCs w:val="20"/>
                              </w:rPr>
                            </w:pPr>
                            <w:r w:rsidRPr="00367B0A">
                              <w:rPr>
                                <w:color w:val="auto"/>
                                <w:sz w:val="20"/>
                                <w:szCs w:val="20"/>
                              </w:rPr>
                              <w:t>VL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B0D90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32" o:spid="_x0000_s1030" type="#_x0000_t77" style="position:absolute;margin-left:265.2pt;margin-top:1.55pt;width:51pt;height:28.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sukQIAACkFAAAOAAAAZHJzL2Uyb0RvYy54bWysVMlu2zAQvRfoPxC8N5IdJ06NyIFhw0UB&#10;IwmQBDnTFGUJ4FaStuR+fR8pxVmaU1EdKA6Hs715w+ubTklyEM43Rhd0dJZTIjQ3ZaN3BX16XH+7&#10;osQHpksmjRYFPQpPb+Zfv1y3dibGpjayFI7Aifaz1ha0DsHOsszzWijmz4wVGsrKOMUCRLfLSsda&#10;eFcyG+f5ZdYaV1pnuPAep6teSefJf1UJHu6qyotAZEGRW0irS+s2rtn8ms12jtm64UMa7B+yUKzR&#10;CHpytWKBkb1r/nKlGu6MN1U440ZlpqoaLlINqGaUf6jmoWZWpFoAjrcnmPz/c8tvD/eONGVBz8eU&#10;aKbQo42oAlk4Z1qyZFKafSBQAqnW+hkMHuy9GySPbSy7q5yKfxREuoTu8YSu6ALhOLycTKc5esCh&#10;Or+4Gk0S+tmrsXU+/BBGkbgpqEQaKYshiYQvO2x8QHCYvVyPcb2RTblupEzC0S+lIweGnoMqpWkp&#10;kcwHHBZ0nb5YDVy8M5OatKDwuE+SgYyVZAH5Kgt4vN5RwuQOLOfBpVzeWXu3256iTvPFajL9LEhM&#10;esV83WeXPMRrbKaagEGQjSroVR6/wVrqqBWJykPpsQ098HEXum2XGjiJFvFka8ojmupMz3Zv+bpB&#10;2A0guGcO9EYTMLLhDkslDYo2w46S2rjfn53H+2AdtJS0GBcA8mvPnACyPzX4+H00QT9JSMLkYjqG&#10;4N5qtm81eq+WBt0Z4XGwPG3j/SBftpUz6hmTvYhRoWKaI3YP/SAsQz/GeBu4WCzSNcyUZWGjHyyP&#10;ziNyEfDH7pk5O9AqgI+35mW02OwDo/q70VKbxT6Yqkl0e8UVxIkC5jFRaHg74sC/ldOt1xdu/gcA&#10;AP//AwBQSwMEFAAGAAgAAAAhABAwamfeAAAACAEAAA8AAABkcnMvZG93bnJldi54bWxMj0FLw0AQ&#10;he+C/2EZwYvY3SS2asymFLEoeLIVwds2OybB3dmQ3bbRX+940uPjPb75plpO3okDjrEPpCGbKRBI&#10;TbA9tRpet+vLGxAxGbLGBUINXxhhWZ+eVKa04UgveNikVjCEYmk0dCkNpZSx6dCbOAsDEncfYfQm&#10;cRxbaUdzZLh3MldqIb3piS90ZsD7DpvPzd5rKN7U+ukb8fHh/cI9Y3btt+0q1/r8bFrdgUg4pb8x&#10;/OqzOtTstAt7slE4DfNCXfGUYRkI7hdFznnHxe0cZF3J/w/UPwAAAP//AwBQSwECLQAUAAYACAAA&#10;ACEAtoM4kv4AAADhAQAAEwAAAAAAAAAAAAAAAAAAAAAAW0NvbnRlbnRfVHlwZXNdLnhtbFBLAQIt&#10;ABQABgAIAAAAIQA4/SH/1gAAAJQBAAALAAAAAAAAAAAAAAAAAC8BAABfcmVscy8ucmVsc1BLAQIt&#10;ABQABgAIAAAAIQBlJPsukQIAACkFAAAOAAAAAAAAAAAAAAAAAC4CAABkcnMvZTJvRG9jLnhtbFBL&#10;AQItABQABgAIAAAAIQAQMGpn3gAAAAgBAAAPAAAAAAAAAAAAAAAAAOsEAABkcnMvZG93bnJldi54&#10;bWxQSwUGAAAAAAQABADzAAAA9gUAAAAA&#10;" adj="7565,,2986" fillcolor="window" strokecolor="#70ad47" strokeweight="1pt">
                <v:textbox>
                  <w:txbxContent>
                    <w:p w:rsidR="00D93A57" w:rsidRPr="00367B0A" w:rsidRDefault="00D93A57" w:rsidP="00F22EDC">
                      <w:pPr>
                        <w:jc w:val="center"/>
                        <w:rPr>
                          <w:color w:val="auto"/>
                          <w:sz w:val="20"/>
                          <w:szCs w:val="20"/>
                        </w:rPr>
                      </w:pPr>
                      <w:r w:rsidRPr="00367B0A">
                        <w:rPr>
                          <w:color w:val="auto"/>
                          <w:sz w:val="20"/>
                          <w:szCs w:val="20"/>
                        </w:rPr>
                        <w:t>VL</w:t>
                      </w:r>
                    </w:p>
                  </w:txbxContent>
                </v:textbox>
              </v:shape>
            </w:pict>
          </mc:Fallback>
        </mc:AlternateContent>
      </w:r>
      <w:r w:rsidR="00F22EDC" w:rsidRPr="00B16492">
        <w:rPr>
          <w:rFonts w:cs="Times New Roman"/>
          <w:noProof/>
          <w:color w:val="auto"/>
          <w:szCs w:val="24"/>
          <w:lang w:val="en-CA" w:eastAsia="en-CA"/>
        </w:rPr>
        <mc:AlternateContent>
          <mc:Choice Requires="wps">
            <w:drawing>
              <wp:anchor distT="0" distB="0" distL="114300" distR="114300" simplePos="0" relativeHeight="251675648" behindDoc="0" locked="0" layoutInCell="1" allowOverlap="1" wp14:anchorId="1A73EB6F" wp14:editId="6C1BBEEA">
                <wp:simplePos x="0" y="0"/>
                <wp:positionH relativeFrom="column">
                  <wp:posOffset>4213860</wp:posOffset>
                </wp:positionH>
                <wp:positionV relativeFrom="paragraph">
                  <wp:posOffset>27305</wp:posOffset>
                </wp:positionV>
                <wp:extent cx="647700" cy="358140"/>
                <wp:effectExtent l="19050" t="0" r="19050" b="22860"/>
                <wp:wrapNone/>
                <wp:docPr id="33" name="Left Arrow Callout 33"/>
                <wp:cNvGraphicFramePr/>
                <a:graphic xmlns:a="http://schemas.openxmlformats.org/drawingml/2006/main">
                  <a:graphicData uri="http://schemas.microsoft.com/office/word/2010/wordprocessingShape">
                    <wps:wsp>
                      <wps:cNvSpPr/>
                      <wps:spPr>
                        <a:xfrm>
                          <a:off x="0" y="0"/>
                          <a:ext cx="647700" cy="358140"/>
                        </a:xfrm>
                        <a:prstGeom prst="leftArrowCallout">
                          <a:avLst/>
                        </a:prstGeom>
                        <a:solidFill>
                          <a:sysClr val="window" lastClr="FFFFFF"/>
                        </a:solidFill>
                        <a:ln w="12700" cap="flat" cmpd="sng" algn="ctr">
                          <a:solidFill>
                            <a:srgbClr val="70AD47"/>
                          </a:solidFill>
                          <a:prstDash val="solid"/>
                          <a:miter lim="800000"/>
                        </a:ln>
                        <a:effectLst/>
                      </wps:spPr>
                      <wps:txbx>
                        <w:txbxContent>
                          <w:p w:rsidR="00D93A57" w:rsidRPr="004A2226" w:rsidRDefault="00D93A57" w:rsidP="00F22EDC">
                            <w:pPr>
                              <w:jc w:val="center"/>
                              <w:rPr>
                                <w:sz w:val="20"/>
                                <w:szCs w:val="20"/>
                              </w:rPr>
                            </w:pPr>
                            <w:r w:rsidRPr="00367B0A">
                              <w:rPr>
                                <w:color w:val="auto"/>
                                <w:sz w:val="20"/>
                                <w:szCs w:val="20"/>
                              </w:rPr>
                              <w:t>V</w:t>
                            </w:r>
                            <w:r>
                              <w:rPr>
                                <w:sz w:val="20"/>
                                <w:szCs w:val="20"/>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73EB6F" id="Left Arrow Callout 33" o:spid="_x0000_s1031" type="#_x0000_t77" style="position:absolute;margin-left:331.8pt;margin-top:2.15pt;width:51pt;height:28.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PkgIAACkFAAAOAAAAZHJzL2Uyb0RvYy54bWysVMlu2zAQvRfoPxC8N5IdJ06FyIFhw0UB&#10;IwmQBDnTFGUJ4FaStux+fR8pxVmaU1EdKA6Hs715w+ubg5JkL5xvjS7p6CynRGhuqlZvS/r0uPp2&#10;RYkPTFdMGi1KehSe3sy+frnubCHGpjGyEo7AifZFZ0vahGCLLPO8EYr5M2OFhrI2TrEA0W2zyrEO&#10;3pXMxnl+mXXGVdYZLrzH6bJX0lnyX9eCh7u69iIQWVLkFtLq0rqJaza7ZsXWMdu0fEiD/UMWirUa&#10;QU+uliwwsnPtX65Uy53xpg5n3KjM1HXLRaoB1YzyD9U8NMyKVAvA8fYEk/9/bvnt/t6Rtirp+Tkl&#10;min0aC3qQObOmY4smJRmFwiUQKqzvoDBg713g+SxjWUfaqfiHwWRQ0L3eEJXHALhOLycTKc5esCh&#10;Or+4Gk0S+tmrsXU+/BBGkbgpqUQaKYshiYQv2699QHCYvVyPcb2RbbVqpUzC0S+kI3uGnoMqleko&#10;kcwHHJZ0lb5YDVy8M5OadKDwuE+SgYy1ZAH5Kgt4vN5SwuQWLOfBpVzeWXu33ZyiTvP5cjL9LEhM&#10;esl802eXPMRrrFBtwCDIVpX0Ko/fYC111IpE5aH02IYe+LgLh80hNfAiWsSTjamOaKozPdu95asW&#10;YdeA4J450BtNwMiGOyy1NCjaDDtKGuN+f3Ye74N10FLSYVwAyK8dcwLI/tTg4/fRBP0kIQmTi+kY&#10;gnur2bzV6J1aGHRnhMfB8rSN94N82dbOqGdM9jxGhYppjtg99IOwCP0Y423gYj5P1zBTloW1frA8&#10;Oo/IRcAfD8/M2YFWAXy8NS+jxYoPjOrvRktt5rtg6jbR7RVXECcKmMdEoeHtiAP/Vk63Xl+42R8A&#10;AAD//wMAUEsDBBQABgAIAAAAIQA0iJ603gAAAAgBAAAPAAAAZHJzL2Rvd25yZXYueG1sTI9BS8NA&#10;EIXvgv9hGcGL2N02upGYTSliUejJVgRv2+yYBLOzIbtto7/e8aTHx/d48025nHwvjjjGLpCB+UyB&#10;QKqD66gx8LpbX9+BiMmSs30gNPCFEZbV+VlpCxdO9ILHbWoEj1AsrIE2paGQMtYtehtnYUBi9hFG&#10;bxPHsZFutCce971cKKWltx3xhdYO+NBi/bk9eAPZm1o/fyM+Pb5f9Ruc537XrBbGXF5Mq3sQCaf0&#10;V4ZffVaHip324UAuit6A1pnmqoGbDATzXN9y3jNQOciqlP8fqH4AAAD//wMAUEsBAi0AFAAGAAgA&#10;AAAhALaDOJL+AAAA4QEAABMAAAAAAAAAAAAAAAAAAAAAAFtDb250ZW50X1R5cGVzXS54bWxQSwEC&#10;LQAUAAYACAAAACEAOP0h/9YAAACUAQAACwAAAAAAAAAAAAAAAAAvAQAAX3JlbHMvLnJlbHNQSwEC&#10;LQAUAAYACAAAACEA3vP5T5ICAAApBQAADgAAAAAAAAAAAAAAAAAuAgAAZHJzL2Uyb0RvYy54bWxQ&#10;SwECLQAUAAYACAAAACEANIietN4AAAAIAQAADwAAAAAAAAAAAAAAAADsBAAAZHJzL2Rvd25yZXYu&#10;eG1sUEsFBgAAAAAEAAQA8wAAAPcFAAAAAA==&#10;" adj="7565,,2986" fillcolor="window" strokecolor="#70ad47" strokeweight="1pt">
                <v:textbox>
                  <w:txbxContent>
                    <w:p w:rsidR="00D93A57" w:rsidRPr="004A2226" w:rsidRDefault="00D93A57" w:rsidP="00F22EDC">
                      <w:pPr>
                        <w:jc w:val="center"/>
                        <w:rPr>
                          <w:sz w:val="20"/>
                          <w:szCs w:val="20"/>
                        </w:rPr>
                      </w:pPr>
                      <w:r w:rsidRPr="00367B0A">
                        <w:rPr>
                          <w:color w:val="auto"/>
                          <w:sz w:val="20"/>
                          <w:szCs w:val="20"/>
                        </w:rPr>
                        <w:t>V</w:t>
                      </w:r>
                      <w:r>
                        <w:rPr>
                          <w:sz w:val="20"/>
                          <w:szCs w:val="20"/>
                        </w:rPr>
                        <w:t>L</w:t>
                      </w:r>
                    </w:p>
                  </w:txbxContent>
                </v:textbox>
              </v:shape>
            </w:pict>
          </mc:Fallback>
        </mc:AlternateContent>
      </w:r>
      <w:r w:rsidR="00F22EDC" w:rsidRPr="00B16492">
        <w:rPr>
          <w:rFonts w:cs="Times New Roman"/>
          <w:noProof/>
          <w:color w:val="auto"/>
          <w:szCs w:val="24"/>
          <w:lang w:val="en-CA" w:eastAsia="en-CA"/>
        </w:rPr>
        <mc:AlternateContent>
          <mc:Choice Requires="wps">
            <w:drawing>
              <wp:anchor distT="0" distB="0" distL="114300" distR="114300" simplePos="0" relativeHeight="251673600" behindDoc="0" locked="0" layoutInCell="1" allowOverlap="1" wp14:anchorId="7F77FCAF" wp14:editId="3925B225">
                <wp:simplePos x="0" y="0"/>
                <wp:positionH relativeFrom="column">
                  <wp:posOffset>2430780</wp:posOffset>
                </wp:positionH>
                <wp:positionV relativeFrom="paragraph">
                  <wp:posOffset>12065</wp:posOffset>
                </wp:positionV>
                <wp:extent cx="647700" cy="358140"/>
                <wp:effectExtent l="19050" t="0" r="19050" b="22860"/>
                <wp:wrapNone/>
                <wp:docPr id="31" name="Left Arrow Callout 31"/>
                <wp:cNvGraphicFramePr/>
                <a:graphic xmlns:a="http://schemas.openxmlformats.org/drawingml/2006/main">
                  <a:graphicData uri="http://schemas.microsoft.com/office/word/2010/wordprocessingShape">
                    <wps:wsp>
                      <wps:cNvSpPr/>
                      <wps:spPr>
                        <a:xfrm>
                          <a:off x="0" y="0"/>
                          <a:ext cx="647700" cy="358140"/>
                        </a:xfrm>
                        <a:prstGeom prst="leftArrowCallou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20"/>
                                <w:szCs w:val="20"/>
                              </w:rPr>
                            </w:pPr>
                            <w:r w:rsidRPr="00367B0A">
                              <w:rPr>
                                <w:color w:val="auto"/>
                                <w:sz w:val="20"/>
                                <w:szCs w:val="20"/>
                              </w:rPr>
                              <w:t>VL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77FCAF" id="Left Arrow Callout 31" o:spid="_x0000_s1032" type="#_x0000_t77" style="position:absolute;margin-left:191.4pt;margin-top:.95pt;width:51pt;height:28.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AjwIAACkFAAAOAAAAZHJzL2Uyb0RvYy54bWysVFtv2jAUfp+0/2D5fU2gtHRRQ4VATJNQ&#10;W6mt+mwcByL5NtuQsF+/z05KL+vTNB6Mj8/9O9/J9U2nJDkI5xujSzo6yykRmpuq0duSPj2uvl1R&#10;4gPTFZNGi5Iehac3s69frltbiLHZGVkJRxBE+6K1Jd2FYIss83wnFPNnxgoNZW2cYgGi22aVYy2i&#10;K5mN8/wya42rrDNceI/XZa+ksxS/rgUPd3XtRSCypKgtpNOlcxPPbHbNiq1jdtfwoQz2D1Uo1mgk&#10;PYVassDI3jV/hVINd8abOpxxozJT1w0XqQd0M8o/dPOwY1akXgCOtyeY/P8Ly28P9440VUnPR5Ro&#10;pjCjtagDmTtnWrJgUpp9IFACqdb6Ag4P9t4Nksc1tt3VTsV/NES6hO7xhK7oAuF4vJxMpzlmwKE6&#10;v7gaTRL62auzdT78EEaReCmpRBmpiqGIhC87rH1Acri9mMe83simWjVSJuHoF9KRA8PMQZXKtJRI&#10;5gMeS7pKv9gNQrxzk5q0oPC4L5KBjLVkAfUqC3i83lLC5BYs58GlWt55e7fdnLJO8/lyMv0sSSx6&#10;yfyury5FiGasUE3AIshGlfQqj7/BW+qoFYnKQ+txDD3w8Ra6TZcGeBk94svGVEcM1Zme7d7yVYO0&#10;a0BwzxzojSFgZcMdjloaNG2GGyU7435/9h7twTpoKWmxLgDk1545AWR/avDx+2iCeZKQhMnFdAzB&#10;vdVs3mr0Xi0MpgPKobp0jfZBvlxrZ9QzNnses0LFNEfuHvpBWIR+jfFt4GI+T2bYKcvCWj9YHoNH&#10;5CLgj90zc3agVQAfb83LarHiA6N62+ipzXwfTN0kur3iCuJEAfuYKDR8O+LCv5WT1esXbvYHAAD/&#10;/wMAUEsDBBQABgAIAAAAIQAgIgHe3wAAAAgBAAAPAAAAZHJzL2Rvd25yZXYueG1sTI9NS8NAEIbv&#10;gv9hmYIXsZumrY1pNqWIRcFTPxC8bbNjEtydDdltG/31jic9vrzD8z5TrAZnxRn70HpSMBknIJAq&#10;b1qqFRz2m7sMRIiajLaeUMEXBliV11eFzo2/0BbPu1gLhlDItYImxi6XMlQNOh3GvkPi7sP3TkeO&#10;fS1Nry8Md1amSXIvnW6JFxrd4WOD1efu5BRM35LNyzfi89P7rX3FycLt63Wq1M1oWC9BRBzi3zH8&#10;6rM6lOx09CcyQVhmZCmrRy4eQHA/y2acjwrm2RRkWcj/D5Q/AAAA//8DAFBLAQItABQABgAIAAAA&#10;IQC2gziS/gAAAOEBAAATAAAAAAAAAAAAAAAAAAAAAABbQ29udGVudF9UeXBlc10ueG1sUEsBAi0A&#10;FAAGAAgAAAAhADj9If/WAAAAlAEAAAsAAAAAAAAAAAAAAAAALwEAAF9yZWxzLy5yZWxzUEsBAi0A&#10;FAAGAAgAAAAhAH4+NACPAgAAKQUAAA4AAAAAAAAAAAAAAAAALgIAAGRycy9lMm9Eb2MueG1sUEsB&#10;Ai0AFAAGAAgAAAAhACAiAd7fAAAACAEAAA8AAAAAAAAAAAAAAAAA6QQAAGRycy9kb3ducmV2Lnht&#10;bFBLBQYAAAAABAAEAPMAAAD1BQAAAAA=&#10;" adj="7565,,2986" fillcolor="window" strokecolor="#70ad47" strokeweight="1pt">
                <v:textbox>
                  <w:txbxContent>
                    <w:p w:rsidR="00D93A57" w:rsidRPr="00367B0A" w:rsidRDefault="00D93A57" w:rsidP="00F22EDC">
                      <w:pPr>
                        <w:jc w:val="center"/>
                        <w:rPr>
                          <w:color w:val="auto"/>
                          <w:sz w:val="20"/>
                          <w:szCs w:val="20"/>
                        </w:rPr>
                      </w:pPr>
                      <w:r w:rsidRPr="00367B0A">
                        <w:rPr>
                          <w:color w:val="auto"/>
                          <w:sz w:val="20"/>
                          <w:szCs w:val="20"/>
                        </w:rPr>
                        <w:t>VL</w:t>
                      </w:r>
                    </w:p>
                  </w:txbxContent>
                </v:textbox>
              </v:shape>
            </w:pict>
          </mc:Fallback>
        </mc:AlternateContent>
      </w:r>
      <w:r w:rsidR="00F22EDC" w:rsidRPr="00B16492">
        <w:rPr>
          <w:rFonts w:cs="Times New Roman"/>
          <w:noProof/>
          <w:color w:val="auto"/>
          <w:szCs w:val="24"/>
          <w:lang w:val="en-CA" w:eastAsia="en-CA"/>
        </w:rPr>
        <mc:AlternateContent>
          <mc:Choice Requires="wps">
            <w:drawing>
              <wp:anchor distT="0" distB="0" distL="114300" distR="114300" simplePos="0" relativeHeight="251665408" behindDoc="0" locked="0" layoutInCell="1" allowOverlap="1" wp14:anchorId="763016EC" wp14:editId="2DEC41A3">
                <wp:simplePos x="0" y="0"/>
                <wp:positionH relativeFrom="column">
                  <wp:posOffset>1607820</wp:posOffset>
                </wp:positionH>
                <wp:positionV relativeFrom="paragraph">
                  <wp:posOffset>10795</wp:posOffset>
                </wp:positionV>
                <wp:extent cx="647700" cy="358140"/>
                <wp:effectExtent l="19050" t="0" r="19050" b="22860"/>
                <wp:wrapNone/>
                <wp:docPr id="18" name="Left Arrow Callout 18"/>
                <wp:cNvGraphicFramePr/>
                <a:graphic xmlns:a="http://schemas.openxmlformats.org/drawingml/2006/main">
                  <a:graphicData uri="http://schemas.microsoft.com/office/word/2010/wordprocessingShape">
                    <wps:wsp>
                      <wps:cNvSpPr/>
                      <wps:spPr>
                        <a:xfrm>
                          <a:off x="0" y="0"/>
                          <a:ext cx="647700" cy="358140"/>
                        </a:xfrm>
                        <a:prstGeom prst="leftArrowCallou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20"/>
                                <w:szCs w:val="20"/>
                              </w:rPr>
                            </w:pPr>
                            <w:r w:rsidRPr="00367B0A">
                              <w:rPr>
                                <w:color w:val="auto"/>
                                <w:sz w:val="20"/>
                                <w:szCs w:val="20"/>
                              </w:rPr>
                              <w:t>VL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3016EC" id="Left Arrow Callout 18" o:spid="_x0000_s1033" type="#_x0000_t77" style="position:absolute;margin-left:126.6pt;margin-top:.85pt;width:51pt;height:28.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gNkAIAACkFAAAOAAAAZHJzL2Uyb0RvYy54bWysVMlu2zAQvRfoPxC8N7JdJ06FyIFhw0UB&#10;IzGQFDnTFGUJ4FaStuR+fR8pxVmaU1EdKA5nOMubN7y57ZQkR+F8Y3RBxxcjSoTmpmz0vqA/H9df&#10;rinxgemSSaNFQU/C09v55083rc3FxNRGlsIRONE+b21B6xBsnmWe10Ixf2Gs0FBWxikWILp9VjrW&#10;wruS2WQ0uspa40rrDBfe43TVK+k8+a8qwcN9VXkRiCwocgtpdWndxTWb37B875itGz6kwf4hC8Ua&#10;jaBnVysWGDm45i9XquHOeFOFC25UZqqq4SLVgGrGo3fVPNTMilQLwPH2DJP/f2753XHrSFOid+iU&#10;Zgo92ogqkIVzpiVLJqU5BAIlkGqtz3HhwW7dIHlsY9ld5VT8oyDSJXRPZ3RFFwjH4dV0NhuhBxyq&#10;r5fX42lCP3u5bJ0P34VRJG4KKpFGymJIIuHLjhsfEBzXns1jXG9kU64bKZNw8kvpyJGh56BKaVpK&#10;JPMBhwVdpy9WAxdvrklNWsAw6ZNkIGMlWUC+ygIer/eUMLkHy3lwKZc3t73b785RZ6PFajr7KEhM&#10;esV83WeXPEQzlqsmYBBkowp6PYrfcFvqqBWJykPpsQ098HEXul2XGpjixZOdKU9oqjM9273l6wZh&#10;N4BgyxzojSZgZMM9lkoaFG2GHSW1cb8/Oo/2YB20lLQYFwDy68CcALI/NPj4bTxFP0lIwvRyNoHg&#10;Xmt2rzX6oJYG3RnjcbA8baN9kM/byhn1hMlexKhQMc0Ru4d+EJahH2O8DVwsFskMM2VZ2OgHy6Pz&#10;iFwE/LF7Ys4OtArg4515Hi2Wv2NUbxtvarM4BFM1iW4vuII4UcA8JgoNb0cc+Ndysnp54eZ/AAAA&#10;//8DAFBLAwQUAAYACAAAACEAfYkc8N4AAAAIAQAADwAAAGRycy9kb3ducmV2LnhtbEyPTUvDQBCG&#10;74L/YRnBi9jNB7ElZlOKWBQ8tZVCb9vsmAR3Z0N220Z/veNJjy/PyzvPVMvJWXHGMfSeFKSzBARS&#10;401PrYL33fp+ASJETUZbT6jgCwMs6+urSpfGX2iD521sBY9QKLWCLsahlDI0HTodZn5AYvbhR6cj&#10;x7GVZtQXHndWZknyIJ3uiS90esCnDpvP7ckpyPfJ+vUb8eX5cGffMJ27XbvKlLq9mVaPICJO8a8M&#10;v/qsDjU7Hf2JTBBWQVbkGVcZzEEwz4uC81FBsUhB1pX8/0D9AwAA//8DAFBLAQItABQABgAIAAAA&#10;IQC2gziS/gAAAOEBAAATAAAAAAAAAAAAAAAAAAAAAABbQ29udGVudF9UeXBlc10ueG1sUEsBAi0A&#10;FAAGAAgAAAAhADj9If/WAAAAlAEAAAsAAAAAAAAAAAAAAAAALwEAAF9yZWxzLy5yZWxzUEsBAi0A&#10;FAAGAAgAAAAhAAn1eA2QAgAAKQUAAA4AAAAAAAAAAAAAAAAALgIAAGRycy9lMm9Eb2MueG1sUEsB&#10;Ai0AFAAGAAgAAAAhAH2JHPDeAAAACAEAAA8AAAAAAAAAAAAAAAAA6gQAAGRycy9kb3ducmV2Lnht&#10;bFBLBQYAAAAABAAEAPMAAAD1BQAAAAA=&#10;" adj="7565,,2986" fillcolor="window" strokecolor="#70ad47" strokeweight="1pt">
                <v:textbox>
                  <w:txbxContent>
                    <w:p w:rsidR="00D93A57" w:rsidRPr="00367B0A" w:rsidRDefault="00D93A57" w:rsidP="00F22EDC">
                      <w:pPr>
                        <w:jc w:val="center"/>
                        <w:rPr>
                          <w:color w:val="auto"/>
                          <w:sz w:val="20"/>
                          <w:szCs w:val="20"/>
                        </w:rPr>
                      </w:pPr>
                      <w:r w:rsidRPr="00367B0A">
                        <w:rPr>
                          <w:color w:val="auto"/>
                          <w:sz w:val="20"/>
                          <w:szCs w:val="20"/>
                        </w:rPr>
                        <w:t>VL</w:t>
                      </w:r>
                    </w:p>
                  </w:txbxContent>
                </v:textbox>
              </v:shape>
            </w:pict>
          </mc:Fallback>
        </mc:AlternateContent>
      </w:r>
    </w:p>
    <w:p w:rsidR="00F22EDC" w:rsidRPr="00B16492" w:rsidRDefault="00F22EDC" w:rsidP="00F22EDC">
      <w:pPr>
        <w:spacing w:after="200" w:line="480" w:lineRule="auto"/>
        <w:rPr>
          <w:rFonts w:cs="Times New Roman"/>
          <w:color w:val="auto"/>
          <w:szCs w:val="24"/>
        </w:rPr>
      </w:pPr>
      <w:r w:rsidRPr="00B16492">
        <w:rPr>
          <w:rFonts w:cs="Times New Roman"/>
          <w:noProof/>
          <w:color w:val="auto"/>
          <w:szCs w:val="24"/>
          <w:lang w:val="en-CA" w:eastAsia="en-CA"/>
        </w:rPr>
        <mc:AlternateContent>
          <mc:Choice Requires="wps">
            <w:drawing>
              <wp:anchor distT="0" distB="0" distL="114300" distR="114300" simplePos="0" relativeHeight="251670528" behindDoc="0" locked="0" layoutInCell="1" allowOverlap="1" wp14:anchorId="1D9E75E8" wp14:editId="631DF65C">
                <wp:simplePos x="0" y="0"/>
                <wp:positionH relativeFrom="column">
                  <wp:posOffset>4290060</wp:posOffset>
                </wp:positionH>
                <wp:positionV relativeFrom="paragraph">
                  <wp:posOffset>41275</wp:posOffset>
                </wp:positionV>
                <wp:extent cx="739140" cy="495300"/>
                <wp:effectExtent l="0" t="0" r="22860" b="19050"/>
                <wp:wrapNone/>
                <wp:docPr id="28" name="Oval 28"/>
                <wp:cNvGraphicFramePr/>
                <a:graphic xmlns:a="http://schemas.openxmlformats.org/drawingml/2006/main">
                  <a:graphicData uri="http://schemas.microsoft.com/office/word/2010/wordprocessingShape">
                    <wps:wsp>
                      <wps:cNvSpPr/>
                      <wps:spPr>
                        <a:xfrm>
                          <a:off x="0" y="0"/>
                          <a:ext cx="739140" cy="495300"/>
                        </a:xfrm>
                        <a:prstGeom prst="ellipse">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16"/>
                                <w:szCs w:val="16"/>
                              </w:rPr>
                            </w:pPr>
                            <w:r w:rsidRPr="00367B0A">
                              <w:rPr>
                                <w:color w:val="auto"/>
                                <w:sz w:val="16"/>
                                <w:szCs w:val="16"/>
                              </w:rPr>
                              <w:t>E&amp;O Insur.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D9E75E8" id="Oval 28" o:spid="_x0000_s1034" style="position:absolute;margin-left:337.8pt;margin-top:3.25pt;width:58.2pt;height:3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5mhAIAABIFAAAOAAAAZHJzL2Uyb0RvYy54bWysVE1PGzEQvVfqf7B8L5uE0MCKDYqIUlVC&#10;gASIs+P1Jpb8VdvJbvrr++xdAhROVffg9XjG8/HmjS+vOq3IXvggrano+GREiTDc1tJsKvr0uPp2&#10;TkmIzNRMWSMqehCBXs2/frlsXSkmdmtVLTyBExPK1lV0G6MriyLwrdAsnFgnDJSN9ZpFiH5T1J61&#10;8K5VMRmNvhet9bXzlosQcLrslXSe/TeN4PGuaYKIRFUUucW8+ryu01rML1m58cxtJR/SYP+QhWbS&#10;IOjR1ZJFRnZefnClJfc22CaecKsL2zSSi1wDqhmP/qrmYcucyLUAnOCOMIX/55bf7u89kXVFJ+iU&#10;YRo9utszRSACm9aFEiYP7t4PUsA2Fdo1Xqc/SiBdxvNwxFN0kXAczk4vxlOgzqGaXpydjjLexetl&#10;50P8IawmaVNRoZR0IVXMSra/CRExYf1ilY6DVbJeSaWycAjXyhOkW1FworYtJYqFiMOKrvKXioCL&#10;d9eUIS24OpkhH8IZWNcoFrHVDjgEs6GEqQ3ozKPPuby7HfxmfYw6Gy2W09lnQVLSSxa2fXbZQzJj&#10;pZYRjFdSV/R8lL7htjJJKzJnh9IT+j3eaRe7dZc7dezM2tYHdM/bntbB8ZVE2BtAcM88eIz6MJvx&#10;DkujLIq2w46SrfW/PztP9qAXtJS0mAsA8mvHvACyPw2Ih46mlsYsTM9mEwj+rWb9VmN2+tqiO2O8&#10;Ao7nbbKP6mXbeKufMcKLFBUqZjhi99APwnXs5xWPABeLRTbD8DgWb8yD48l5Qi4B/tg9M+8GNkXQ&#10;8Na+zNAHRvW26aaxi120jcx0S0j3uII4ScDgZQoNj0Sa7Ldytnp9yuZ/AAAA//8DAFBLAwQUAAYA&#10;CAAAACEAYLH/Kt4AAAAIAQAADwAAAGRycy9kb3ducmV2LnhtbEyPQUvDQBCF74L/YRnBi9iN1aRJ&#10;zKaIWPCorQjeptkxCWZnS3bbxH/veNLbPN7jzfeq9ewGdaIx9J4N3CwSUMSNtz23Bt52m+scVIjI&#10;FgfPZOCbAqzr87MKS+snfqXTNrZKSjiUaKCL8VBqHZqOHIaFPxCL9+lHh1Hk2Go74iTlbtDLJMm0&#10;w57lQ4cHeuyo+doenYGnnb16f87SAsPmpfi4nfJodWPM5cX8cA8q0hz/wvCLL+hQC9PeH9kGNRjI&#10;VmkmUTlSUOKviqVs2xvI71LQdaX/D6h/AAAA//8DAFBLAQItABQABgAIAAAAIQC2gziS/gAAAOEB&#10;AAATAAAAAAAAAAAAAAAAAAAAAABbQ29udGVudF9UeXBlc10ueG1sUEsBAi0AFAAGAAgAAAAhADj9&#10;If/WAAAAlAEAAAsAAAAAAAAAAAAAAAAALwEAAF9yZWxzLy5yZWxzUEsBAi0AFAAGAAgAAAAhABF7&#10;LmaEAgAAEgUAAA4AAAAAAAAAAAAAAAAALgIAAGRycy9lMm9Eb2MueG1sUEsBAi0AFAAGAAgAAAAh&#10;AGCx/yreAAAACAEAAA8AAAAAAAAAAAAAAAAA3gQAAGRycy9kb3ducmV2LnhtbFBLBQYAAAAABAAE&#10;APMAAADpBQAAAAA=&#10;" fillcolor="window" strokecolor="#70ad47" strokeweight="1pt">
                <v:stroke joinstyle="miter"/>
                <v:textbox>
                  <w:txbxContent>
                    <w:p w:rsidR="00D93A57" w:rsidRPr="00367B0A" w:rsidRDefault="00D93A57" w:rsidP="00F22EDC">
                      <w:pPr>
                        <w:jc w:val="center"/>
                        <w:rPr>
                          <w:color w:val="auto"/>
                          <w:sz w:val="16"/>
                          <w:szCs w:val="16"/>
                        </w:rPr>
                      </w:pPr>
                      <w:r w:rsidRPr="00367B0A">
                        <w:rPr>
                          <w:color w:val="auto"/>
                          <w:sz w:val="16"/>
                          <w:szCs w:val="16"/>
                        </w:rPr>
                        <w:t xml:space="preserve">E&amp;O </w:t>
                      </w:r>
                      <w:proofErr w:type="spellStart"/>
                      <w:r w:rsidRPr="00367B0A">
                        <w:rPr>
                          <w:color w:val="auto"/>
                          <w:sz w:val="16"/>
                          <w:szCs w:val="16"/>
                        </w:rPr>
                        <w:t>Insur</w:t>
                      </w:r>
                      <w:proofErr w:type="spellEnd"/>
                      <w:r w:rsidRPr="00367B0A">
                        <w:rPr>
                          <w:color w:val="auto"/>
                          <w:sz w:val="16"/>
                          <w:szCs w:val="16"/>
                        </w:rPr>
                        <w:t>.</w:t>
                      </w:r>
                    </w:p>
                  </w:txbxContent>
                </v:textbox>
              </v:oval>
            </w:pict>
          </mc:Fallback>
        </mc:AlternateContent>
      </w:r>
      <w:r w:rsidRPr="00B16492">
        <w:rPr>
          <w:rFonts w:cs="Times New Roman"/>
          <w:noProof/>
          <w:color w:val="auto"/>
          <w:szCs w:val="24"/>
          <w:lang w:val="en-CA" w:eastAsia="en-CA"/>
        </w:rPr>
        <mc:AlternateContent>
          <mc:Choice Requires="wps">
            <w:drawing>
              <wp:anchor distT="0" distB="0" distL="114300" distR="114300" simplePos="0" relativeHeight="251669504" behindDoc="0" locked="0" layoutInCell="1" allowOverlap="1" wp14:anchorId="0F81004A" wp14:editId="62F4DAB1">
                <wp:simplePos x="0" y="0"/>
                <wp:positionH relativeFrom="column">
                  <wp:posOffset>3406140</wp:posOffset>
                </wp:positionH>
                <wp:positionV relativeFrom="paragraph">
                  <wp:posOffset>32385</wp:posOffset>
                </wp:positionV>
                <wp:extent cx="739140" cy="495300"/>
                <wp:effectExtent l="0" t="0" r="22860" b="19050"/>
                <wp:wrapNone/>
                <wp:docPr id="27" name="Oval 27"/>
                <wp:cNvGraphicFramePr/>
                <a:graphic xmlns:a="http://schemas.openxmlformats.org/drawingml/2006/main">
                  <a:graphicData uri="http://schemas.microsoft.com/office/word/2010/wordprocessingShape">
                    <wps:wsp>
                      <wps:cNvSpPr/>
                      <wps:spPr>
                        <a:xfrm>
                          <a:off x="0" y="0"/>
                          <a:ext cx="739140" cy="495300"/>
                        </a:xfrm>
                        <a:prstGeom prst="ellipse">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20"/>
                                <w:szCs w:val="20"/>
                              </w:rPr>
                            </w:pPr>
                            <w:r w:rsidRPr="00367B0A">
                              <w:rPr>
                                <w:color w:val="auto"/>
                                <w:sz w:val="20"/>
                                <w:szCs w:val="20"/>
                              </w:rP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F81004A" id="Oval 27" o:spid="_x0000_s1035" style="position:absolute;margin-left:268.2pt;margin-top:2.55pt;width:58.2pt;height:3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chhQIAABIFAAAOAAAAZHJzL2Uyb0RvYy54bWysVMlu2zAQvRfoPxC8N5Idp06MyIERw0WB&#10;IAmQBDnTFGUR4FaStux+fR8pxdl6KqoDNcMZzvL4hpdXe63ITvggrano6KSkRBhua2k2FX16XH07&#10;pyREZmqmrBEVPYhAr+Zfv1x2bibGtrWqFp4giAmzzlW0jdHNiiLwVmgWTqwTBsbGes0iVL8pas86&#10;RNeqGJfl96KzvnbechECdpe9kc5z/KYRPN41TRCRqIqitphXn9d1Wov5JZttPHOt5EMZ7B+q0Ewa&#10;JD2GWrLIyNbLT6G05N4G28QTbnVhm0ZykXtAN6PyQzcPLXMi9wJwgjvCFP5fWH67u/dE1hUdTykx&#10;TOOO7nZMEajApnNhBpcHd+8HLUBMje4br9MfLZB9xvNwxFPsI+HYnJ5ejCZAncM0uTg7LTPexeth&#10;50P8IawmSaioUEq6kDpmM7a7CRE54f3ilbaDVbJeSaWycgjXyhOUW1FworYdJYqFiM2KrvKXmkCI&#10;d8eUIR24Op6iHsIZWNcoFiFqBxyC2VDC1AZ05tHnWt6dDn6zPmadlovlJCP1MUkqeslC21eXI/Rk&#10;0zKC8Urqip6X6RtKVCa1JDJnh9YT+j3eSYr79T7f1EU6kXbWtj7g9rztaR0cX0mkvQEE98yDx+gP&#10;sxnvsDTKomk7SJS01v/+237yB71gpaTDXACQX1vmBZD9aUA83Gi60piVydl0DMW/tazfWsxWX1vc&#10;zgivgONZTP5RvYiNt/oZI7xIWWFihiN3D/2gXMd+XvEIcLFYZDcMj2Pxxjw4noIn5BLgj/tn5t3A&#10;pgga3tqXGfrEqN43nTR2sY22kZlur7iCOEnB4GUKDY9Emuy3evZ6fcrmfwAAAP//AwBQSwMEFAAG&#10;AAgAAAAhAAFNfNTeAAAACAEAAA8AAABkcnMvZG93bnJldi54bWxMj0FLw0AQhe9C/8MyBS9iN2lM&#10;SGM2pYgFj9qK4G2bHZPQ7GzIbpv47x1PepvHe7z5XrmdbS+uOPrOkYJ4FYFAqp3pqFHwftzf5yB8&#10;0GR07wgVfKOHbbW4KXVh3ERveD2ERnAJ+UIraEMYCil93aLVfuUGJPa+3Gh1YDk20ox64nLby3UU&#10;ZdLqjvhDqwd8arE+Hy5WwfPR3H28ZOlG+/3r5jOZ8mBkrdTtct49ggg4h78w/OIzOlTMdHIXMl70&#10;CtIke+AoHzEI9rN0zVNOCvIkBlmV8v+A6gcAAP//AwBQSwECLQAUAAYACAAAACEAtoM4kv4AAADh&#10;AQAAEwAAAAAAAAAAAAAAAAAAAAAAW0NvbnRlbnRfVHlwZXNdLnhtbFBLAQItABQABgAIAAAAIQA4&#10;/SH/1gAAAJQBAAALAAAAAAAAAAAAAAAAAC8BAABfcmVscy8ucmVsc1BLAQItABQABgAIAAAAIQBp&#10;M3chhQIAABIFAAAOAAAAAAAAAAAAAAAAAC4CAABkcnMvZTJvRG9jLnhtbFBLAQItABQABgAIAAAA&#10;IQABTXzU3gAAAAgBAAAPAAAAAAAAAAAAAAAAAN8EAABkcnMvZG93bnJldi54bWxQSwUGAAAAAAQA&#10;BADzAAAA6gUAAAAA&#10;" fillcolor="window" strokecolor="#70ad47" strokeweight="1pt">
                <v:stroke joinstyle="miter"/>
                <v:textbox>
                  <w:txbxContent>
                    <w:p w:rsidR="00D93A57" w:rsidRPr="00367B0A" w:rsidRDefault="00D93A57" w:rsidP="00F22EDC">
                      <w:pPr>
                        <w:jc w:val="center"/>
                        <w:rPr>
                          <w:color w:val="auto"/>
                          <w:sz w:val="20"/>
                          <w:szCs w:val="20"/>
                        </w:rPr>
                      </w:pPr>
                      <w:r w:rsidRPr="00367B0A">
                        <w:rPr>
                          <w:color w:val="auto"/>
                          <w:sz w:val="20"/>
                          <w:szCs w:val="20"/>
                        </w:rPr>
                        <w:t>Policy</w:t>
                      </w:r>
                    </w:p>
                  </w:txbxContent>
                </v:textbox>
              </v:oval>
            </w:pict>
          </mc:Fallback>
        </mc:AlternateContent>
      </w:r>
      <w:r w:rsidRPr="00B16492">
        <w:rPr>
          <w:rFonts w:cs="Times New Roman"/>
          <w:noProof/>
          <w:color w:val="auto"/>
          <w:szCs w:val="24"/>
          <w:lang w:val="en-CA" w:eastAsia="en-CA"/>
        </w:rPr>
        <mc:AlternateContent>
          <mc:Choice Requires="wps">
            <w:drawing>
              <wp:anchor distT="0" distB="0" distL="114300" distR="114300" simplePos="0" relativeHeight="251667456" behindDoc="0" locked="0" layoutInCell="1" allowOverlap="1" wp14:anchorId="6676A0E6" wp14:editId="70078745">
                <wp:simplePos x="0" y="0"/>
                <wp:positionH relativeFrom="column">
                  <wp:posOffset>2506980</wp:posOffset>
                </wp:positionH>
                <wp:positionV relativeFrom="paragraph">
                  <wp:posOffset>39370</wp:posOffset>
                </wp:positionV>
                <wp:extent cx="739140" cy="495300"/>
                <wp:effectExtent l="0" t="0" r="22860" b="19050"/>
                <wp:wrapNone/>
                <wp:docPr id="24" name="Oval 24"/>
                <wp:cNvGraphicFramePr/>
                <a:graphic xmlns:a="http://schemas.openxmlformats.org/drawingml/2006/main">
                  <a:graphicData uri="http://schemas.microsoft.com/office/word/2010/wordprocessingShape">
                    <wps:wsp>
                      <wps:cNvSpPr/>
                      <wps:spPr>
                        <a:xfrm>
                          <a:off x="0" y="0"/>
                          <a:ext cx="739140" cy="495300"/>
                        </a:xfrm>
                        <a:prstGeom prst="ellipse">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20"/>
                                <w:szCs w:val="20"/>
                              </w:rPr>
                            </w:pPr>
                            <w:r w:rsidRPr="00367B0A">
                              <w:rPr>
                                <w:color w:val="auto"/>
                                <w:sz w:val="20"/>
                                <w:szCs w:val="20"/>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676A0E6" id="Oval 24" o:spid="_x0000_s1036" style="position:absolute;margin-left:197.4pt;margin-top:3.1pt;width:58.2pt;height:3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5hQIAABMFAAAOAAAAZHJzL2Uyb0RvYy54bWysVE1PGzEQvVfqf7B8L7sJoYGIDYqIUlVC&#10;gASIs+P1Zi35q7aT3fTX99lZAhROVffgnfGM5+P5jS+veq3ITvggrano6KSkRBhua2k2FX16XH07&#10;pyREZmqmrBEV3YtAr+Zfv1x2bibGtrWqFp4giAmzzlW0jdHNiiLwVmgWTqwTBsbGes0iVL8pas86&#10;RNeqGJfl96KzvnbechECdpcHI53n+E0jeLxrmiAiURVFbTGvPq/rtBbzSzbbeOZayYcy2D9UoZk0&#10;SHoMtWSRka2XH0Jpyb0Ntokn3OrCNo3kIveAbkblX908tMyJ3AvACe4IU/h/Yfnt7t4TWVd0PKHE&#10;MI07utsxRaACm86FGVwe3L0ftAAxNdo3Xqc/WiB9xnN/xFP0kXBsTk8vRhOgzmGaXJydlhnv4vWw&#10;8yH+EFaTJFRUKCVdSB2zGdvdhIic8H7xStvBKlmvpFJZ2Ydr5QnKrSg4UduOEsVCxGZFV/lLTSDE&#10;u2PKkA5cHU9RD+EMrGsUixC1Aw7BbChhagM68+hzLe9OB79ZH7NOy8VyMv0sSSp6yUJ7qC5HSG5s&#10;pmUE45XUFT0v0zecViZZRebs0HpC/4B3kmK/7vNNjfKRtLW29R7X5+2B18HxlUTeG2BwzzyIjAYx&#10;nPEOS6MsuraDRElr/e/P9pM/+AUrJR0GA4j82jIvAO1PA+bhStOdxqxMzqZjKP6tZf3WYrb62uJ6&#10;RngGHM9i8o/qRWy81c+Y4UXKChMzHLkP2A/KdTwMLF4BLhaL7IbpcSzemAfHU/AEXUL8sX9m3g10&#10;iuDhrX0Zog+UOvimk8YuttE2MvPtFVcwJymYvMyh4ZVIo/1Wz16vb9n8DwAAAP//AwBQSwMEFAAG&#10;AAgAAAAhAGTBeTvfAAAACAEAAA8AAABkcnMvZG93bnJldi54bWxMj0FLw0AQhe+C/2EZwYvYTdI2&#10;JDGbImLBo7Yi9LbNTpNgdjZkt038944ne5vHe7z3TbmZbS8uOPrOkYJ4EYFAqp3pqFHwud8+ZiB8&#10;0GR07wgV/KCHTXV7U+rCuIk+8LILjeAS8oVW0IYwFFL6ukWr/cINSOyd3Gh1YDk20ox64nLbyySK&#10;Uml1R7zQ6gFfWqy/d2er4HVvHr7e0nWu/fY9PyynLBhZK3V/Nz8/gQg4h/8w/OEzOlTMdHRnMl70&#10;Cpb5itGDgjQBwf46jvk4KshWCciqlNcPVL8AAAD//wMAUEsBAi0AFAAGAAgAAAAhALaDOJL+AAAA&#10;4QEAABMAAAAAAAAAAAAAAAAAAAAAAFtDb250ZW50X1R5cGVzXS54bWxQSwECLQAUAAYACAAAACEA&#10;OP0h/9YAAACUAQAACwAAAAAAAAAAAAAAAAAvAQAAX3JlbHMvLnJlbHNQSwECLQAUAAYACAAAACEA&#10;fvDbOYUCAAATBQAADgAAAAAAAAAAAAAAAAAuAgAAZHJzL2Uyb0RvYy54bWxQSwECLQAUAAYACAAA&#10;ACEAZMF5O98AAAAIAQAADwAAAAAAAAAAAAAAAADfBAAAZHJzL2Rvd25yZXYueG1sUEsFBgAAAAAE&#10;AAQA8wAAAOsFAAAAAA==&#10;" fillcolor="window" strokecolor="#70ad47" strokeweight="1pt">
                <v:stroke joinstyle="miter"/>
                <v:textbox>
                  <w:txbxContent>
                    <w:p w:rsidR="00D93A57" w:rsidRPr="00367B0A" w:rsidRDefault="00D93A57" w:rsidP="00F22EDC">
                      <w:pPr>
                        <w:jc w:val="center"/>
                        <w:rPr>
                          <w:color w:val="auto"/>
                          <w:sz w:val="20"/>
                          <w:szCs w:val="20"/>
                        </w:rPr>
                      </w:pPr>
                      <w:r w:rsidRPr="00367B0A">
                        <w:rPr>
                          <w:color w:val="auto"/>
                          <w:sz w:val="20"/>
                          <w:szCs w:val="20"/>
                        </w:rPr>
                        <w:t>CA</w:t>
                      </w:r>
                    </w:p>
                  </w:txbxContent>
                </v:textbox>
              </v:oval>
            </w:pict>
          </mc:Fallback>
        </mc:AlternateContent>
      </w:r>
      <w:r w:rsidRPr="00B16492">
        <w:rPr>
          <w:rFonts w:cs="Times New Roman"/>
          <w:noProof/>
          <w:color w:val="auto"/>
          <w:szCs w:val="24"/>
          <w:lang w:val="en-CA" w:eastAsia="en-CA"/>
        </w:rPr>
        <mc:AlternateContent>
          <mc:Choice Requires="wps">
            <w:drawing>
              <wp:anchor distT="0" distB="0" distL="114300" distR="114300" simplePos="0" relativeHeight="251666432" behindDoc="0" locked="0" layoutInCell="1" allowOverlap="1" wp14:anchorId="6BDD5B99" wp14:editId="260FEE66">
                <wp:simplePos x="0" y="0"/>
                <wp:positionH relativeFrom="column">
                  <wp:posOffset>1645920</wp:posOffset>
                </wp:positionH>
                <wp:positionV relativeFrom="paragraph">
                  <wp:posOffset>53340</wp:posOffset>
                </wp:positionV>
                <wp:extent cx="739140" cy="495300"/>
                <wp:effectExtent l="0" t="0" r="22860" b="19050"/>
                <wp:wrapNone/>
                <wp:docPr id="23" name="Oval 23"/>
                <wp:cNvGraphicFramePr/>
                <a:graphic xmlns:a="http://schemas.openxmlformats.org/drawingml/2006/main">
                  <a:graphicData uri="http://schemas.microsoft.com/office/word/2010/wordprocessingShape">
                    <wps:wsp>
                      <wps:cNvSpPr/>
                      <wps:spPr>
                        <a:xfrm>
                          <a:off x="0" y="0"/>
                          <a:ext cx="739140" cy="495300"/>
                        </a:xfrm>
                        <a:prstGeom prst="ellipse">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18"/>
                                <w:szCs w:val="18"/>
                              </w:rPr>
                            </w:pPr>
                            <w:r w:rsidRPr="00367B0A">
                              <w:rPr>
                                <w:color w:val="auto"/>
                                <w:sz w:val="18"/>
                                <w:szCs w:val="18"/>
                              </w:rPr>
                              <w:t>Statute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BDD5B99" id="Oval 23" o:spid="_x0000_s1037" style="position:absolute;margin-left:129.6pt;margin-top:4.2pt;width:58.2pt;height:3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2KhgIAABMFAAAOAAAAZHJzL2Uyb0RvYy54bWysVE1PGzEQvVfqf7B8L7sJoYGIDYqIUlVC&#10;gASIs+P1Jpb8VdvJbvrr++xdAhROVffgnfGM5+P5jS+vOq3IXvggrano6KSkRBhua2k2FX16XH07&#10;pyREZmqmrBEVPYhAr+Zfv1y2bibGdmtVLTxBEBNmravoNkY3K4rAt0KzcGKdMDA21msWofpNUXvW&#10;IrpWxbgsvxet9bXzlosQsLvsjXSe4zeN4PGuaYKIRFUUtcW8+ryu01rML9ls45nbSj6Uwf6hCs2k&#10;QdJjqCWLjOy8/BBKS+5tsE084VYXtmkkF7kHdDMq/+rmYcucyL0AnOCOMIX/F5bf7u89kXVFx6eU&#10;GKZxR3d7pghUYNO6MIPLg7v3gxYgpka7xuv0Rwuky3gejniKLhKOzenpxWgC1DlMk4uz0zLjXbwe&#10;dj7EH8JqkoSKCqWkC6ljNmP7mxCRE94vXmk7WCXrlVQqK4dwrTxBuRUFJ2rbUqJYiNis6Cp/qQmE&#10;eHdMGdKCq+Mp6iGcgXWNYhGidsAhmA0lTG1AZx59ruXd6eA362PWablYTqafJUlFL1nY9tXlCMmN&#10;zbSMYLySuqLnZfqG08okq8icHVpP6Pd4Jyl26y7f1GiUjqStta0PuD5ve14Hx1cSeW+AwT3zIDIa&#10;xHDGOyyNsujaDhIlW+t/f7af/MEvWClpMRhA5NeOeQFofxowD1ea7jRmZXI2HUPxby3rtxaz09cW&#10;1zPCM+B4FpN/VC9i461+xgwvUlaYmOHI3WM/KNexH1i8AlwsFtkN0+NYvDEPjqfgCbqE+GP3zLwb&#10;6BTBw1v7MkQfKNX7ppPGLnbRNjLz7RVXMCcpmLzMoeGVSKP9Vs9er2/Z/A8AAAD//wMAUEsDBBQA&#10;BgAIAAAAIQCwsA3h3gAAAAgBAAAPAAAAZHJzL2Rvd25yZXYueG1sTI9BS8NAFITvgv9heYIXsRvT&#10;Jk1iNkXEgsfaSsHba/aZBLO7Ibtt4r/3edLjMMPMN+VmNr240Og7ZxU8LCIQZGunO9soeD9s7zMQ&#10;PqDV2DtLCr7Jw6a6viqx0G6yb3TZh0ZwifUFKmhDGAopfd2SQb9wA1n2Pt1oMLAcG6lHnLjc9DKO&#10;olQa7CwvtDjQc0v11/5sFLwc9N3xNU1y9Ntd/rGcsqBlrdTtzfz0CCLQHP7C8IvP6FAx08mdrfai&#10;VxAnecxRBdkKBPvLdZKCOLFOVyCrUv4/UP0AAAD//wMAUEsBAi0AFAAGAAgAAAAhALaDOJL+AAAA&#10;4QEAABMAAAAAAAAAAAAAAAAAAAAAAFtDb250ZW50X1R5cGVzXS54bWxQSwECLQAUAAYACAAAACEA&#10;OP0h/9YAAACUAQAACwAAAAAAAAAAAAAAAAAvAQAAX3JlbHMvLnJlbHNQSwECLQAUAAYACAAAACEA&#10;ZgXtioYCAAATBQAADgAAAAAAAAAAAAAAAAAuAgAAZHJzL2Uyb0RvYy54bWxQSwECLQAUAAYACAAA&#10;ACEAsLAN4d4AAAAIAQAADwAAAAAAAAAAAAAAAADgBAAAZHJzL2Rvd25yZXYueG1sUEsFBgAAAAAE&#10;AAQA8wAAAOsFAAAAAA==&#10;" fillcolor="window" strokecolor="#70ad47" strokeweight="1pt">
                <v:stroke joinstyle="miter"/>
                <v:textbox>
                  <w:txbxContent>
                    <w:p w:rsidR="00D93A57" w:rsidRPr="00367B0A" w:rsidRDefault="00D93A57" w:rsidP="00F22EDC">
                      <w:pPr>
                        <w:jc w:val="center"/>
                        <w:rPr>
                          <w:color w:val="auto"/>
                          <w:sz w:val="18"/>
                          <w:szCs w:val="18"/>
                        </w:rPr>
                      </w:pPr>
                      <w:r w:rsidRPr="00367B0A">
                        <w:rPr>
                          <w:color w:val="auto"/>
                          <w:sz w:val="18"/>
                          <w:szCs w:val="18"/>
                        </w:rPr>
                        <w:t>Statute</w:t>
                      </w:r>
                    </w:p>
                  </w:txbxContent>
                </v:textbox>
              </v:oval>
            </w:pict>
          </mc:Fallback>
        </mc:AlternateContent>
      </w:r>
    </w:p>
    <w:p w:rsidR="00F22EDC" w:rsidRPr="00B16492" w:rsidRDefault="0039693E" w:rsidP="00F22EDC">
      <w:pPr>
        <w:spacing w:after="200" w:line="480" w:lineRule="auto"/>
        <w:rPr>
          <w:rFonts w:cs="Times New Roman"/>
          <w:color w:val="auto"/>
          <w:szCs w:val="24"/>
        </w:rPr>
      </w:pPr>
      <w:r w:rsidRPr="00B16492">
        <w:rPr>
          <w:rFonts w:cs="Times New Roman"/>
          <w:noProof/>
          <w:color w:val="auto"/>
          <w:szCs w:val="24"/>
          <w:lang w:val="en-CA" w:eastAsia="en-CA"/>
        </w:rPr>
        <mc:AlternateContent>
          <mc:Choice Requires="wps">
            <w:drawing>
              <wp:anchor distT="0" distB="0" distL="114300" distR="114300" simplePos="0" relativeHeight="251661312" behindDoc="0" locked="0" layoutInCell="1" allowOverlap="1" wp14:anchorId="56A20BAA" wp14:editId="21A64E07">
                <wp:simplePos x="0" y="0"/>
                <wp:positionH relativeFrom="column">
                  <wp:posOffset>426720</wp:posOffset>
                </wp:positionH>
                <wp:positionV relativeFrom="paragraph">
                  <wp:posOffset>170815</wp:posOffset>
                </wp:positionV>
                <wp:extent cx="815340" cy="274320"/>
                <wp:effectExtent l="0" t="0" r="22860" b="11430"/>
                <wp:wrapNone/>
                <wp:docPr id="8" name="Rounded Rectangle 8"/>
                <wp:cNvGraphicFramePr/>
                <a:graphic xmlns:a="http://schemas.openxmlformats.org/drawingml/2006/main">
                  <a:graphicData uri="http://schemas.microsoft.com/office/word/2010/wordprocessingShape">
                    <wps:wsp>
                      <wps:cNvSpPr/>
                      <wps:spPr>
                        <a:xfrm>
                          <a:off x="0" y="0"/>
                          <a:ext cx="815340" cy="274320"/>
                        </a:xfrm>
                        <a:prstGeom prst="roundRect">
                          <a:avLst>
                            <a:gd name="adj" fmla="val 13890"/>
                          </a:avLst>
                        </a:prstGeom>
                        <a:solidFill>
                          <a:sysClr val="window" lastClr="FFFFFF"/>
                        </a:solidFill>
                        <a:ln w="12700" cap="flat" cmpd="sng" algn="ctr">
                          <a:solidFill>
                            <a:srgbClr val="70AD47"/>
                          </a:solidFill>
                          <a:prstDash val="solid"/>
                          <a:miter lim="800000"/>
                        </a:ln>
                        <a:effectLst/>
                      </wps:spPr>
                      <wps:txbx>
                        <w:txbxContent>
                          <w:p w:rsidR="00D93A57" w:rsidRPr="004A2226" w:rsidRDefault="00D93A57" w:rsidP="00F22EDC">
                            <w:pPr>
                              <w:jc w:val="center"/>
                              <w:rPr>
                                <w:sz w:val="20"/>
                                <w:szCs w:val="20"/>
                              </w:rPr>
                            </w:pPr>
                            <w:r w:rsidRPr="00367B0A">
                              <w:rPr>
                                <w:color w:val="auto"/>
                                <w:sz w:val="20"/>
                                <w:szCs w:val="20"/>
                              </w:rPr>
                              <w:t>Crown Att</w:t>
                            </w:r>
                            <w:r w:rsidRPr="004A2226">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A20BAA" id="Rounded Rectangle 8" o:spid="_x0000_s1038" style="position:absolute;margin-left:33.6pt;margin-top:13.45pt;width:64.2pt;height:21.6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91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GZpwIAAEwFAAAOAAAAZHJzL2Uyb0RvYy54bWysVEtv2zAMvg/YfxB0Xx2n6ZIadYqgQYYB&#10;RVe0HXpmZNnWoNckJXb260fJTtpuPQ3zQabEh8iPH3V13StJ9tx5YXRJ87MJJVwzUwndlPT70+bT&#10;ghIfQFcgjeYlPXBPr5cfP1x1tuBT0xpZcUcwiPZFZ0vahmCLLPOs5Qr8mbFco7I2TkHArWuyykGH&#10;0ZXMppPJ56wzrrLOMO49nq4HJV2m+HXNWfhW154HIkuKuYW0urRu45otr6BoHNhWsDEN+IcsFAiN&#10;l55CrSEA2TnxVyglmDPe1OGMGZWZuhaMpxqwmnzyRzWPLVieakFwvD3B5P9fWHa3v3dEVCXFRmlQ&#10;2KIHs9MVr8gDgge6kZwsIkyd9QVaP9p7N+48irHmvnYq/rEa0idoDydoeR8Iw8NFfnE+wwYwVE3n&#10;s/Npgj57cbbOhy/cKBKFkrqYRMwgoQr7Wx8SvNWYJFQ/KKmVxGbtQZL8fHF5jDgaY+xjzOjpjRTV&#10;RkiZNgd/Ix1Bz5IimSrTUSLBBzws6SZ9sWQM8cZNatIhyafzSawEkK61hICisgig1w0lIBucAxZc&#10;yvuNt3fN9nTrfLJaz+bvXRKTXoNvh+xShGgGhRIBR0UKhWhO4jd6Sx21PJEdYYp5x14N3YlS6Ld9&#10;anE+jS7xaGuqA/bdmWEgvGUbgffeIgb34BBULBCnOnzDpZYGqzajRElr3K/3zqM9EhO1lHQ4UYjI&#10;zx04jtB+1UjZy3wWGRDSZnYxRwoQ91qzfa3RO3VjsD05vh+WJTHaB3kUa2fUMw7/Kt6KKtAM7x6w&#10;Hzc3YZh0fD4YX62SGY6dhXCrHy2LwSN0EfGn/hmcHckXkLV35jh9UCRGDXx4sY2e2qx2wdTiBPqA&#10;69gBHNnEofF5iW/C632yenkEl78BAAD//wMAUEsDBBQABgAIAAAAIQACaUT33gAAAAgBAAAPAAAA&#10;ZHJzL2Rvd25yZXYueG1sTI9PT4NAFMTvJn6HzTPxZpdipEJ5NMY/IZ4aijHpbYEnENm3hF1a/PZu&#10;T3qczGTmN+lu0YM40WR7wwjrVQCCuDZNzy3CR/l29wjCOsWNGgwTwg9Z2GXXV6lKGnPmgk4H1wpf&#10;wjZRCJ1zYyKlrTvSyq7MSOy9LzNp5bycWtlM6uzL9SDDIIikVj37hU6N9NxR/X2YNUKZh5/3Rfyq&#10;eF+8L9XxJZdzmSPe3ixPWxCOFvcXhgu+R4fMM1Vm5saKASHahD6JEEYxiIsfP0QgKoRNsAaZpfL/&#10;gewXAAD//wMAUEsBAi0AFAAGAAgAAAAhALaDOJL+AAAA4QEAABMAAAAAAAAAAAAAAAAAAAAAAFtD&#10;b250ZW50X1R5cGVzXS54bWxQSwECLQAUAAYACAAAACEAOP0h/9YAAACUAQAACwAAAAAAAAAAAAAA&#10;AAAvAQAAX3JlbHMvLnJlbHNQSwECLQAUAAYACAAAACEAqmMhmacCAABMBQAADgAAAAAAAAAAAAAA&#10;AAAuAgAAZHJzL2Uyb0RvYy54bWxQSwECLQAUAAYACAAAACEAAmlE994AAAAIAQAADwAAAAAAAAAA&#10;AAAAAAABBQAAZHJzL2Rvd25yZXYueG1sUEsFBgAAAAAEAAQA8wAAAAwGAAAAAA==&#10;" fillcolor="window" strokecolor="#70ad47" strokeweight="1pt">
                <v:stroke joinstyle="miter"/>
                <v:textbox>
                  <w:txbxContent>
                    <w:p w:rsidR="00D93A57" w:rsidRPr="004A2226" w:rsidRDefault="00D93A57" w:rsidP="00F22EDC">
                      <w:pPr>
                        <w:jc w:val="center"/>
                        <w:rPr>
                          <w:sz w:val="20"/>
                          <w:szCs w:val="20"/>
                        </w:rPr>
                      </w:pPr>
                      <w:r w:rsidRPr="00367B0A">
                        <w:rPr>
                          <w:color w:val="auto"/>
                          <w:sz w:val="20"/>
                          <w:szCs w:val="20"/>
                        </w:rPr>
                        <w:t>Crown Att</w:t>
                      </w:r>
                      <w:r w:rsidRPr="004A2226">
                        <w:rPr>
                          <w:sz w:val="20"/>
                          <w:szCs w:val="20"/>
                        </w:rPr>
                        <w:t>.</w:t>
                      </w:r>
                    </w:p>
                  </w:txbxContent>
                </v:textbox>
              </v:roundrect>
            </w:pict>
          </mc:Fallback>
        </mc:AlternateContent>
      </w:r>
      <w:r w:rsidR="00F22EDC" w:rsidRPr="00B16492">
        <w:rPr>
          <w:rFonts w:cs="Times New Roman"/>
          <w:noProof/>
          <w:color w:val="auto"/>
          <w:szCs w:val="24"/>
          <w:lang w:val="en-CA" w:eastAsia="en-CA"/>
        </w:rPr>
        <mc:AlternateContent>
          <mc:Choice Requires="wps">
            <w:drawing>
              <wp:anchor distT="0" distB="0" distL="114300" distR="114300" simplePos="0" relativeHeight="251672576" behindDoc="0" locked="0" layoutInCell="1" allowOverlap="1" wp14:anchorId="4C399599" wp14:editId="582CE08D">
                <wp:simplePos x="0" y="0"/>
                <wp:positionH relativeFrom="column">
                  <wp:posOffset>4396740</wp:posOffset>
                </wp:positionH>
                <wp:positionV relativeFrom="paragraph">
                  <wp:posOffset>180975</wp:posOffset>
                </wp:positionV>
                <wp:extent cx="327660" cy="228600"/>
                <wp:effectExtent l="0" t="19050" r="34290" b="19050"/>
                <wp:wrapNone/>
                <wp:docPr id="30" name="Bent-Up Arrow 30"/>
                <wp:cNvGraphicFramePr/>
                <a:graphic xmlns:a="http://schemas.openxmlformats.org/drawingml/2006/main">
                  <a:graphicData uri="http://schemas.microsoft.com/office/word/2010/wordprocessingShape">
                    <wps:wsp>
                      <wps:cNvSpPr/>
                      <wps:spPr>
                        <a:xfrm>
                          <a:off x="0" y="0"/>
                          <a:ext cx="327660" cy="228600"/>
                        </a:xfrm>
                        <a:prstGeom prst="bentUp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B4CA01" id="Bent-Up Arrow 30" o:spid="_x0000_s1026" style="position:absolute;margin-left:346.2pt;margin-top:14.25pt;width:25.8pt;height:18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32766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wmhgIAAA0FAAAOAAAAZHJzL2Uyb0RvYy54bWysVMlu2zAQvRfoPxC8J5IV106EyIEbw0WB&#10;IAmQBDnTFGUJ4FaStux+fR9pxVmaU1EdqBnOcJbHN7y82ilJtsL5zuiKjk5zSoTmpu70uqJPj8uT&#10;c0p8YLpm0mhR0b3w9Gr29ctlb0tRmNbIWjiCINqXva1oG4Its8zzVijmT40VGsbGOMUCVLfOasd6&#10;RFcyK/J8kvXG1dYZLrzH7uJgpLMUv2kED3dN40UgsqKoLaTVpXUV12x2ycq1Y7bt+FAG+4cqFOs0&#10;kh5DLVhgZOO6v0KpjjvjTRNOuVGZaZqOi9QDuhnlH7p5aJkVqReA4+0RJv//wvLb7b0jXV3RM8Cj&#10;mcIdfRc6nDxZMnfO9AT7AKm3voTvg713g+Yhxo53jVPxj17ILgG7PwIrdoFwbJ4V08kE8TlMRXE+&#10;yVPM7PWwdT78EEaRKFR0hQqebMqfUGXbGx+QFydePGNKb2RXLzspk7L319KRLcNNgyC16SmRzAds&#10;VnSZvtgIQrw7JjXpQdxiipoIZ6BgI1mAqCxA8XpNCZNrcJsHl2p5d9q79eqYdZrPF+PpZ0li0Qvm&#10;20N1KUJ0Y6XqAugvO1XR8zx+w2mpo1UkAg+txxs4YB6llan3uDhnDoz2li87JLlBw/fMgcLoBmMZ&#10;7rA00qBFM0iUtMb9/mw/+oNZsFLSYyTQ/q8NcwI4/tTg3MVoPEbYkJTxt2kBxb21rN5a9EZdG9zF&#10;CA+A5UmM/kG+iI0z6hnTO49ZYWKaI/cB6EG5DodRxfxzMZ8nN8yNZeFGP1geg0ecIryPu2fm7MCf&#10;AOLdmpfxYeUH/hx840lt5ptgmi6R6xVX0CQqmLlEmOF9iEP9Vk9er6/Y7A8AAAD//wMAUEsDBBQA&#10;BgAIAAAAIQC3Lm933wAAAAkBAAAPAAAAZHJzL2Rvd25yZXYueG1sTI/BTsMwEETvSPyDtUjcqJMo&#10;LW0apwIkJITooYUDRzfeJhH2OoqdJvw9ywmOq3mafVPuZmfFBYfQeVKQLhIQSLU3HTUKPt6f79Yg&#10;QtRktPWECr4xwK66vip1YfxEB7wcYyO4hEKhFbQx9oWUoW7R6bDwPRJnZz84HfkcGmkGPXG5szJL&#10;kpV0uiP+0Ooen1qsv46jU7CZHkdzeP3cZ2OavDUh2heKqVK3N/PDFkTEOf7B8KvP6lCx08mPZIKw&#10;ClabLGdUQbZegmDgPs953ImTfAmyKuX/BdUPAAAA//8DAFBLAQItABQABgAIAAAAIQC2gziS/gAA&#10;AOEBAAATAAAAAAAAAAAAAAAAAAAAAABbQ29udGVudF9UeXBlc10ueG1sUEsBAi0AFAAGAAgAAAAh&#10;ADj9If/WAAAAlAEAAAsAAAAAAAAAAAAAAAAALwEAAF9yZWxzLy5yZWxzUEsBAi0AFAAGAAgAAAAh&#10;AN4d3CaGAgAADQUAAA4AAAAAAAAAAAAAAAAALgIAAGRycy9lMm9Eb2MueG1sUEsBAi0AFAAGAAgA&#10;AAAhALcub3ffAAAACQEAAA8AAAAAAAAAAAAAAAAA4AQAAGRycy9kb3ducmV2LnhtbFBLBQYAAAAA&#10;BAAEAPMAAADsBQAAAAA=&#10;" path="m,171450r241935,l241935,57150r-28575,l270510,r57150,57150l299085,57150r,171450l,228600,,171450xe" fillcolor="window" strokecolor="#70ad47" strokeweight="1pt">
                <v:stroke joinstyle="miter"/>
                <v:path arrowok="t" o:connecttype="custom" o:connectlocs="0,171450;241935,171450;241935,57150;213360,57150;270510,0;327660,57150;299085,57150;299085,228600;0,228600;0,171450" o:connectangles="0,0,0,0,0,0,0,0,0,0"/>
              </v:shape>
            </w:pict>
          </mc:Fallback>
        </mc:AlternateContent>
      </w:r>
      <w:r w:rsidR="00F22EDC" w:rsidRPr="00B16492">
        <w:rPr>
          <w:rFonts w:cs="Times New Roman"/>
          <w:noProof/>
          <w:color w:val="auto"/>
          <w:szCs w:val="24"/>
          <w:lang w:val="en-CA" w:eastAsia="en-CA"/>
        </w:rPr>
        <mc:AlternateContent>
          <mc:Choice Requires="wps">
            <w:drawing>
              <wp:anchor distT="0" distB="0" distL="114300" distR="114300" simplePos="0" relativeHeight="251671552" behindDoc="0" locked="0" layoutInCell="1" allowOverlap="1" wp14:anchorId="4CAF767C" wp14:editId="02615728">
                <wp:simplePos x="0" y="0"/>
                <wp:positionH relativeFrom="column">
                  <wp:posOffset>3505200</wp:posOffset>
                </wp:positionH>
                <wp:positionV relativeFrom="paragraph">
                  <wp:posOffset>158750</wp:posOffset>
                </wp:positionV>
                <wp:extent cx="327660" cy="228600"/>
                <wp:effectExtent l="0" t="19050" r="34290" b="19050"/>
                <wp:wrapNone/>
                <wp:docPr id="29" name="Bent-Up Arrow 29"/>
                <wp:cNvGraphicFramePr/>
                <a:graphic xmlns:a="http://schemas.openxmlformats.org/drawingml/2006/main">
                  <a:graphicData uri="http://schemas.microsoft.com/office/word/2010/wordprocessingShape">
                    <wps:wsp>
                      <wps:cNvSpPr/>
                      <wps:spPr>
                        <a:xfrm>
                          <a:off x="0" y="0"/>
                          <a:ext cx="327660" cy="228600"/>
                        </a:xfrm>
                        <a:prstGeom prst="bentUp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232172" id="Bent-Up Arrow 29" o:spid="_x0000_s1026" style="position:absolute;margin-left:276pt;margin-top:12.5pt;width:25.8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32766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aQxhQIAAA0FAAAOAAAAZHJzL2Uyb0RvYy54bWysVMlu2zAQvRfoPxC8J5JV106EyIEbw0WB&#10;IAmQBDnTFGUJ4FaStux+fR9pxVlPRXWgZjjDWR7f8OJypyTZCuc7oys6Os0pEZqbutPrij4+LE/O&#10;KPGB6ZpJo0VF98LTy9nXLxe9LUVhWiNr4QiCaF/2tqJtCLbMMs9boZg/NVZoGBvjFAtQ3TqrHesR&#10;XcmsyPNJ1htXW2e48B67i4ORzlL8phE83DaNF4HIiqK2kFaX1lVcs9kFK9eO2bbjQxnsH6pQrNNI&#10;egy1YIGRjes+hFIdd8abJpxyozLTNB0XqQd0M8rfdXPfMitSLwDH2yNM/v+F5TfbO0e6uqLFOSWa&#10;KdzRD6HDyaMlc+dMT7APkHrrS/je2zs3aB5i7HjXOBX/6IXsErD7I7BiFwjH5rdiOpkAfg5TUZxN&#10;8gR89nLYOh9+CqNIFCq6QgWPNuVPqLLttQ/IixPPnjGlN7Krl52USdn7K+nIluGmQZDa9JRI5gM2&#10;K7pMX2wEId4ck5r0IG4xRU2EM1CwkSxAVBageL2mhMk1uM2DS7W8Oe3denXMOs3ni/H0sySx6AXz&#10;7aG6FCG6sVJ1AfSXnaroWR6/4bTU0SoSgYfW4w0cMI/SytR7XJwzB0Z7y5cdklyj4TvmQGF0g7EM&#10;t1gaadCiGSRKWuP+fLYf/cEsWCnpMRJo//eGOQEcf2lw7nw0HscZSsr4+7SA4l5bVq8teqOuDO5i&#10;hAfA8iRG/yCfxcYZ9YTpncesMDHNkfsA9KBchcOoYv65mM+TG+bGsnCt7y2PwSNOEd6H3RNzduBP&#10;APFuzPP4sPIdfw6+8aQ2800wTZfI9YIraBIVzFwizPA+xKF+rSevl1ds9hcAAP//AwBQSwMEFAAG&#10;AAgAAAAhALN4xlHdAAAACQEAAA8AAABkcnMvZG93bnJldi54bWxMj0FLxDAQhe+C/yGM4M1NWmnR&#10;2nRRQRDRw64ePGabsS0mk9Kk2/rvHU/uaWZ4jzffq7erd+KIUxwCacg2CgRSG+xAnYaP96erGxAx&#10;GbLGBUINPxhh25yf1aayYaEdHvepExxCsTIa+pTGSsrY9uhN3IQRibWvMHmT+Jw6aSezcLh3Mleq&#10;lN4MxB96M+Jjj+33fvYabpeH2e5ePt/yOVOvXUzumVKm9eXFen8HIuGa/s3wh8/o0DDTIcxko3Aa&#10;iiLnLklDXvBkQ6muSxAHXjIFsqnlaYPmFwAA//8DAFBLAQItABQABgAIAAAAIQC2gziS/gAAAOEB&#10;AAATAAAAAAAAAAAAAAAAAAAAAABbQ29udGVudF9UeXBlc10ueG1sUEsBAi0AFAAGAAgAAAAhADj9&#10;If/WAAAAlAEAAAsAAAAAAAAAAAAAAAAALwEAAF9yZWxzLy5yZWxzUEsBAi0AFAAGAAgAAAAhAPaV&#10;pDGFAgAADQUAAA4AAAAAAAAAAAAAAAAALgIAAGRycy9lMm9Eb2MueG1sUEsBAi0AFAAGAAgAAAAh&#10;ALN4xlHdAAAACQEAAA8AAAAAAAAAAAAAAAAA3wQAAGRycy9kb3ducmV2LnhtbFBLBQYAAAAABAAE&#10;APMAAADpBQAAAAA=&#10;" path="m,171450r241935,l241935,57150r-28575,l270510,r57150,57150l299085,57150r,171450l,228600,,171450xe" fillcolor="window" strokecolor="#70ad47" strokeweight="1pt">
                <v:stroke joinstyle="miter"/>
                <v:path arrowok="t" o:connecttype="custom" o:connectlocs="0,171450;241935,171450;241935,57150;213360,57150;270510,0;327660,57150;299085,57150;299085,228600;0,228600;0,171450" o:connectangles="0,0,0,0,0,0,0,0,0,0"/>
              </v:shape>
            </w:pict>
          </mc:Fallback>
        </mc:AlternateContent>
      </w:r>
      <w:r w:rsidR="00F22EDC" w:rsidRPr="00B16492">
        <w:rPr>
          <w:rFonts w:cs="Times New Roman"/>
          <w:noProof/>
          <w:color w:val="auto"/>
          <w:szCs w:val="24"/>
          <w:lang w:val="en-CA" w:eastAsia="en-CA"/>
        </w:rPr>
        <mc:AlternateContent>
          <mc:Choice Requires="wps">
            <w:drawing>
              <wp:anchor distT="0" distB="0" distL="114300" distR="114300" simplePos="0" relativeHeight="251668480" behindDoc="0" locked="0" layoutInCell="1" allowOverlap="1" wp14:anchorId="6B59406B" wp14:editId="5A092D20">
                <wp:simplePos x="0" y="0"/>
                <wp:positionH relativeFrom="column">
                  <wp:posOffset>2621280</wp:posOffset>
                </wp:positionH>
                <wp:positionV relativeFrom="paragraph">
                  <wp:posOffset>179070</wp:posOffset>
                </wp:positionV>
                <wp:extent cx="327660" cy="228600"/>
                <wp:effectExtent l="0" t="19050" r="34290" b="19050"/>
                <wp:wrapNone/>
                <wp:docPr id="25" name="Bent-Up Arrow 25"/>
                <wp:cNvGraphicFramePr/>
                <a:graphic xmlns:a="http://schemas.openxmlformats.org/drawingml/2006/main">
                  <a:graphicData uri="http://schemas.microsoft.com/office/word/2010/wordprocessingShape">
                    <wps:wsp>
                      <wps:cNvSpPr/>
                      <wps:spPr>
                        <a:xfrm>
                          <a:off x="0" y="0"/>
                          <a:ext cx="327660" cy="228600"/>
                        </a:xfrm>
                        <a:prstGeom prst="bentUp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1288C7" id="Bent-Up Arrow 25" o:spid="_x0000_s1026" style="position:absolute;margin-left:206.4pt;margin-top:14.1pt;width:25.8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32766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MchgIAAA0FAAAOAAAAZHJzL2Uyb0RvYy54bWysVMlu2zAQvRfoPxC8J5JVx06EyIEbw0WB&#10;IAmQBDnTFGUJ4FaStux+fR9pxVmaU1EdqBnOcJbHN7y82ilJtsL5zuiKjk5zSoTmpu70uqJPj8uT&#10;c0p8YLpm0mhR0b3w9Gr29ctlb0tRmNbIWjiCINqXva1oG4Its8zzVijmT40VGsbGOMUCVLfOasd6&#10;RFcyK/J8kvXG1dYZLrzH7uJgpLMUv2kED3dN40UgsqKoLaTVpXUV12x2ycq1Y7bt+FAG+4cqFOs0&#10;kh5DLVhgZOO6v0KpjjvjTRNOuVGZaZqOi9QDuhnlH7p5aJkVqReA4+0RJv//wvLb7b0jXV3R4owS&#10;zRTu6LvQ4eTJkrlzpifYB0i99SV8H+y9GzQPMXa8a5yKf/RCdgnY/RFYsQuEY/NbMZ1MAD+HqSjO&#10;J3kCPns9bJ0PP4RRJAoVXaGCJ5vyJ1TZ9sYH5MWJF8+Y0hvZ1ctOyqTs/bV0ZMtw0yBIbXpKJPMB&#10;mxVdpi82ghDvjklNehC3mKImwhko2EgWICoLULxeU8LkGtzmwaVa3p32br06Zp3m88V4+lmSWPSC&#10;+fZQXYoQ3VipugD6y05V9DyP33Ba6mgVicBD6/EGDphHaWXqPS7OmQOjveXLDklu0PA9c6AwusFY&#10;hjssjTRo0QwSJa1xvz/bj/5gFqyU9BgJtP9rw5wAjj81OHcxGo/jDCVlfDYtoLi3ltVbi96oa4O7&#10;GOEBsDyJ0T/IF7FxRj1jeucxK0xMc+Q+AD0o1+Ewqph/Lubz5Ia5sSzc6AfLY/CIU4T3cffMnB34&#10;E0C8W/MyPqz8wJ+DbzypzXwTTNMlcr3iCppEBTOXCDO8D3Go3+rJ6/UVm/0BAAD//wMAUEsDBBQA&#10;BgAIAAAAIQCJmMI63QAAAAkBAAAPAAAAZHJzL2Rvd25yZXYueG1sTI9BS8QwFITvgv8hPMGbmzaE&#10;sta+LioIInrYXQ8es01si81LaV639d8bT3ocZpj5ptqtfhBnN8U+EEK+yUA4aoLtqUV4Pz7dbEFE&#10;NmTNEMghfLsIu/ryojKlDQvt3fnArUglFEuD0DGPpZSx6Zw3cRNGR8n7DJM3nOTUSjuZJZX7Qaos&#10;K6Q3PaWFzozusXPN12H2CLfLw2z3Lx9vas6z1zby8EycI15frfd3INit/BeGX/yEDnViOoWZbBQD&#10;gs5VQmcEtVUgUkAXWoM4IRRagawr+f9B/QMAAP//AwBQSwECLQAUAAYACAAAACEAtoM4kv4AAADh&#10;AQAAEwAAAAAAAAAAAAAAAAAAAAAAW0NvbnRlbnRfVHlwZXNdLnhtbFBLAQItABQABgAIAAAAIQA4&#10;/SH/1gAAAJQBAAALAAAAAAAAAAAAAAAAAC8BAABfcmVscy8ucmVsc1BLAQItABQABgAIAAAAIQA8&#10;ANMchgIAAA0FAAAOAAAAAAAAAAAAAAAAAC4CAABkcnMvZTJvRG9jLnhtbFBLAQItABQABgAIAAAA&#10;IQCJmMI63QAAAAkBAAAPAAAAAAAAAAAAAAAAAOAEAABkcnMvZG93bnJldi54bWxQSwUGAAAAAAQA&#10;BADzAAAA6gUAAAAA&#10;" path="m,171450r241935,l241935,57150r-28575,l270510,r57150,57150l299085,57150r,171450l,228600,,171450xe" fillcolor="window" strokecolor="#70ad47" strokeweight="1pt">
                <v:stroke joinstyle="miter"/>
                <v:path arrowok="t" o:connecttype="custom" o:connectlocs="0,171450;241935,171450;241935,57150;213360,57150;270510,0;327660,57150;299085,57150;299085,228600;0,228600;0,171450" o:connectangles="0,0,0,0,0,0,0,0,0,0"/>
              </v:shape>
            </w:pict>
          </mc:Fallback>
        </mc:AlternateContent>
      </w:r>
      <w:r w:rsidR="00F22EDC" w:rsidRPr="00B16492">
        <w:rPr>
          <w:rFonts w:cs="Times New Roman"/>
          <w:noProof/>
          <w:color w:val="auto"/>
          <w:szCs w:val="24"/>
          <w:lang w:val="en-CA" w:eastAsia="en-CA"/>
        </w:rPr>
        <mc:AlternateContent>
          <mc:Choice Requires="wps">
            <w:drawing>
              <wp:anchor distT="0" distB="0" distL="114300" distR="114300" simplePos="0" relativeHeight="251664384" behindDoc="0" locked="0" layoutInCell="1" allowOverlap="1" wp14:anchorId="2D1516E4" wp14:editId="1D1C02BF">
                <wp:simplePos x="0" y="0"/>
                <wp:positionH relativeFrom="column">
                  <wp:posOffset>1760220</wp:posOffset>
                </wp:positionH>
                <wp:positionV relativeFrom="paragraph">
                  <wp:posOffset>187960</wp:posOffset>
                </wp:positionV>
                <wp:extent cx="327660" cy="228600"/>
                <wp:effectExtent l="0" t="19050" r="34290" b="19050"/>
                <wp:wrapNone/>
                <wp:docPr id="15" name="Bent-Up Arrow 15"/>
                <wp:cNvGraphicFramePr/>
                <a:graphic xmlns:a="http://schemas.openxmlformats.org/drawingml/2006/main">
                  <a:graphicData uri="http://schemas.microsoft.com/office/word/2010/wordprocessingShape">
                    <wps:wsp>
                      <wps:cNvSpPr/>
                      <wps:spPr>
                        <a:xfrm>
                          <a:off x="0" y="0"/>
                          <a:ext cx="327660" cy="228600"/>
                        </a:xfrm>
                        <a:prstGeom prst="bentUp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103579" id="Bent-Up Arrow 15" o:spid="_x0000_s1026" style="position:absolute;margin-left:138.6pt;margin-top:14.8pt;width:25.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2766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CZhgIAAA0FAAAOAAAAZHJzL2Uyb0RvYy54bWysVMlu2zAQvRfoPxC8J5JVx06EyIEbw0WB&#10;IAmQBDnTFGUJ4FaStux+fR9pxVmaU1EdqBnOcJbHN7y82ilJtsL5zuiKjk5zSoTmpu70uqJPj8uT&#10;c0p8YLpm0mhR0b3w9Gr29ctlb0tRmNbIWjiCINqXva1oG4Its8zzVijmT40VGsbGOMUCVLfOasd6&#10;RFcyK/J8kvXG1dYZLrzH7uJgpLMUv2kED3dN40UgsqKoLaTVpXUV12x2ycq1Y7bt+FAG+4cqFOs0&#10;kh5DLVhgZOO6v0KpjjvjTRNOuVGZaZqOi9QDuhnlH7p5aJkVqReA4+0RJv//wvLb7b0jXY27O6NE&#10;M4U7+i50OHmyZO6c6Qn2AVJvfQnfB3vvBs1DjB3vGqfiH72QXQJ2fwRW7ALh2PxWTCcTwM9hKorz&#10;SZ6Az14PW+fDD2EUiUJFV6jgyab8CVW2vfEBeXHixTOm9EZ29bKTMil7fy0d2TLcNAhSm54SyXzA&#10;ZkWX6YuNIMS7Y1KTHs0XU9REOAMFG8kCRGUBitdrSphcg9s8uFTLu9PerVfHrNN8vhhPP0sSi14w&#10;3x6qSxGiGytVF0B/2amKnufxG05LHa0iEXhoPd7AAfMorUy9x8U5c2C0t3zZIckNGr5nDhRGNxjL&#10;cIelkQYtmkGipDXu92f70R/MgpWSHiOB9n9tmBPA8acG5y5G43GcoaSMz6YFFPfWsnpr0Rt1bXAX&#10;IzwAlicx+gf5IjbOqGdM7zxmhYlpjtwHoAflOhxGFfPPxXye3DA3loUb/WB5DB5xivA+7p6ZswN/&#10;Aoh3a17Gh5Uf+HPwjSe1mW+CabpErldcQZOoYOYSYYb3IQ71Wz15vb5isz8AAAD//wMAUEsDBBQA&#10;BgAIAAAAIQAB3wSt3gAAAAkBAAAPAAAAZHJzL2Rvd25yZXYueG1sTI/BTsMwDIbvSLxDZCRuLG0Q&#10;3VaaToCEhBAcNjhwzBrTViRO1aRreXvMCW62/On391e7xTtxwjH2gTTkqwwEUhNsT62G97fHqw2I&#10;mAxZ4wKhhm+MsKvPzypT2jDTHk+H1AoOoVgaDV1KQyllbDr0Jq7CgMS3zzB6k3gdW2lHM3O4d1Jl&#10;WSG96Yk/dGbAhw6br8PkNWzn+8nunz9e1ZRnL21M7olSrvXlxXJ3CyLhkv5g+NVndajZ6RgmslE4&#10;DWq9VozysC1AMHCtNtzlqKG4KUDWlfzfoP4BAAD//wMAUEsBAi0AFAAGAAgAAAAhALaDOJL+AAAA&#10;4QEAABMAAAAAAAAAAAAAAAAAAAAAAFtDb250ZW50X1R5cGVzXS54bWxQSwECLQAUAAYACAAAACEA&#10;OP0h/9YAAACUAQAACwAAAAAAAAAAAAAAAAAvAQAAX3JlbHMvLnJlbHNQSwECLQAUAAYACAAAACEA&#10;gtVQmYYCAAANBQAADgAAAAAAAAAAAAAAAAAuAgAAZHJzL2Uyb0RvYy54bWxQSwECLQAUAAYACAAA&#10;ACEAAd8Erd4AAAAJAQAADwAAAAAAAAAAAAAAAADgBAAAZHJzL2Rvd25yZXYueG1sUEsFBgAAAAAE&#10;AAQA8wAAAOsFAAAAAA==&#10;" path="m,171450r241935,l241935,57150r-28575,l270510,r57150,57150l299085,57150r,171450l,228600,,171450xe" fillcolor="window" strokecolor="#70ad47" strokeweight="1pt">
                <v:stroke joinstyle="miter"/>
                <v:path arrowok="t" o:connecttype="custom" o:connectlocs="0,171450;241935,171450;241935,57150;213360,57150;270510,0;327660,57150;299085,57150;299085,228600;0,228600;0,171450" o:connectangles="0,0,0,0,0,0,0,0,0,0"/>
              </v:shape>
            </w:pict>
          </mc:Fallback>
        </mc:AlternateContent>
      </w:r>
      <w:r w:rsidR="00F22EDC" w:rsidRPr="00B16492">
        <w:rPr>
          <w:rFonts w:cs="Times New Roman"/>
          <w:color w:val="auto"/>
          <w:szCs w:val="24"/>
        </w:rPr>
        <w:t xml:space="preserve">         </w:t>
      </w:r>
    </w:p>
    <w:p w:rsidR="00943BDD" w:rsidRPr="00B16492" w:rsidRDefault="00943BDD" w:rsidP="00F22EDC">
      <w:pPr>
        <w:spacing w:after="200" w:line="480" w:lineRule="auto"/>
        <w:ind w:firstLine="720"/>
        <w:rPr>
          <w:rFonts w:cs="Times New Roman"/>
          <w:color w:val="auto"/>
          <w:szCs w:val="24"/>
        </w:rPr>
      </w:pP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Sandra McCallum suggests the following with respect to reform of public liability for common-law torts:</w:t>
      </w:r>
    </w:p>
    <w:p w:rsidR="00F22EDC" w:rsidRPr="00B16492" w:rsidRDefault="00F22EDC" w:rsidP="00F22EDC">
      <w:pPr>
        <w:spacing w:after="200" w:line="240" w:lineRule="auto"/>
        <w:ind w:left="720"/>
        <w:rPr>
          <w:rFonts w:cs="Times New Roman"/>
          <w:color w:val="auto"/>
          <w:szCs w:val="24"/>
        </w:rPr>
      </w:pPr>
      <w:r w:rsidRPr="00B16492">
        <w:rPr>
          <w:rFonts w:cs="Times New Roman"/>
          <w:color w:val="auto"/>
          <w:szCs w:val="24"/>
        </w:rPr>
        <w:t>The responsibility should not be on the individual to ensure an adequate indemnity or insurance. The fault, if any, should be borne by society as a whole, in a direct manner and thus through direct suit against the government. The fiction of personal liability of a civil servant in these matters should be abolished… To retain personal liability merely to attach a vicarious liability to the Crown which then indemnifies its servant by administrative agreement is to confuse important policy issues and to leave to the courts the resolution of the relationship between governmental liability, public officer liability and citizen compensation.</w:t>
      </w:r>
      <w:r w:rsidRPr="00B16492">
        <w:rPr>
          <w:rFonts w:cs="Times New Roman"/>
          <w:color w:val="auto"/>
          <w:szCs w:val="24"/>
          <w:vertAlign w:val="superscript"/>
        </w:rPr>
        <w:footnoteReference w:id="71"/>
      </w:r>
    </w:p>
    <w:p w:rsidR="00F22EDC" w:rsidRPr="00B16492" w:rsidRDefault="00F22EDC" w:rsidP="00F22EDC">
      <w:pPr>
        <w:spacing w:after="200" w:line="240" w:lineRule="auto"/>
        <w:ind w:left="720"/>
        <w:rPr>
          <w:rFonts w:cs="Times New Roman"/>
          <w:color w:val="auto"/>
          <w:szCs w:val="24"/>
        </w:rPr>
      </w:pPr>
    </w:p>
    <w:p w:rsidR="00F22EDC" w:rsidRPr="00B16492" w:rsidRDefault="00F22EDC" w:rsidP="00F22EDC">
      <w:pPr>
        <w:spacing w:after="200" w:line="480" w:lineRule="auto"/>
        <w:ind w:firstLine="720"/>
        <w:rPr>
          <w:rFonts w:cs="Times New Roman"/>
          <w:color w:val="auto"/>
          <w:szCs w:val="24"/>
        </w:rPr>
      </w:pPr>
      <w:r w:rsidRPr="00B16492">
        <w:rPr>
          <w:rFonts w:cs="Times New Roman"/>
          <w:color w:val="auto"/>
          <w:szCs w:val="24"/>
        </w:rPr>
        <w:t xml:space="preserve">The most straightforward way in which to hold the Crown directly liable for its conduct of the enterprise of criminal prosecution is by way of section 24 (1) of the </w:t>
      </w:r>
      <w:r w:rsidRPr="00B16492">
        <w:rPr>
          <w:rFonts w:cs="Times New Roman"/>
          <w:i/>
          <w:color w:val="auto"/>
          <w:szCs w:val="24"/>
        </w:rPr>
        <w:t>Charter</w:t>
      </w:r>
      <w:r w:rsidRPr="00B16492">
        <w:rPr>
          <w:rFonts w:cs="Times New Roman"/>
          <w:color w:val="auto"/>
          <w:szCs w:val="24"/>
        </w:rPr>
        <w:t xml:space="preserve"> by reference to section 32. Crafting the action seeking compensation within the parameters of a constitutional tort</w:t>
      </w:r>
      <w:r w:rsidR="00D83FE8">
        <w:rPr>
          <w:rFonts w:cs="Times New Roman"/>
          <w:color w:val="auto"/>
          <w:szCs w:val="24"/>
        </w:rPr>
        <w:t xml:space="preserve"> </w:t>
      </w:r>
      <w:r w:rsidRPr="00B16492">
        <w:rPr>
          <w:rFonts w:cs="Times New Roman"/>
          <w:color w:val="auto"/>
          <w:szCs w:val="24"/>
        </w:rPr>
        <w:t>will eliminate the need to deal with the rather convoluted and impractical access to vicarious liability as it now stands at both the common law and by statute.</w:t>
      </w:r>
      <w:r w:rsidR="005B36B1">
        <w:rPr>
          <w:rStyle w:val="FootnoteReference"/>
          <w:rFonts w:cs="Times New Roman"/>
          <w:color w:val="auto"/>
          <w:szCs w:val="24"/>
        </w:rPr>
        <w:footnoteReference w:id="72"/>
      </w:r>
      <w:r w:rsidRPr="00B16492">
        <w:rPr>
          <w:rFonts w:cs="Times New Roman"/>
          <w:color w:val="auto"/>
          <w:szCs w:val="24"/>
        </w:rPr>
        <w:t xml:space="preserve"> Without recourse to the </w:t>
      </w:r>
      <w:r w:rsidRPr="00B16492">
        <w:rPr>
          <w:rFonts w:cs="Times New Roman"/>
          <w:i/>
          <w:color w:val="auto"/>
          <w:szCs w:val="24"/>
        </w:rPr>
        <w:t>Charter</w:t>
      </w:r>
      <w:r w:rsidRPr="00B16492">
        <w:rPr>
          <w:rFonts w:cs="Times New Roman"/>
          <w:color w:val="auto"/>
          <w:szCs w:val="24"/>
        </w:rPr>
        <w:t xml:space="preserve"> the road to recovery by way of private tort law is anachronistic at best.</w:t>
      </w:r>
    </w:p>
    <w:p w:rsidR="00F22EDC" w:rsidRPr="00B16492" w:rsidRDefault="00F22EDC" w:rsidP="004733DF">
      <w:pPr>
        <w:pStyle w:val="ListParagraph"/>
        <w:numPr>
          <w:ilvl w:val="1"/>
          <w:numId w:val="5"/>
        </w:numPr>
        <w:spacing w:line="480" w:lineRule="auto"/>
        <w:rPr>
          <w:rFonts w:cs="Times New Roman"/>
          <w:b/>
          <w:color w:val="auto"/>
          <w:szCs w:val="24"/>
        </w:rPr>
      </w:pPr>
      <w:bookmarkStart w:id="4" w:name="_Hlk482620760"/>
      <w:bookmarkEnd w:id="4"/>
      <w:r w:rsidRPr="00B16492">
        <w:rPr>
          <w:rFonts w:cs="Times New Roman"/>
          <w:b/>
          <w:color w:val="auto"/>
          <w:szCs w:val="24"/>
        </w:rPr>
        <w:t>The Police</w:t>
      </w:r>
    </w:p>
    <w:p w:rsidR="00F22EDC" w:rsidRPr="00B16492" w:rsidRDefault="00F22EDC" w:rsidP="00F22EDC">
      <w:pPr>
        <w:spacing w:line="480" w:lineRule="auto"/>
        <w:ind w:firstLine="720"/>
        <w:rPr>
          <w:rFonts w:cs="Times New Roman"/>
          <w:color w:val="auto"/>
          <w:szCs w:val="24"/>
        </w:rPr>
      </w:pPr>
      <w:r w:rsidRPr="00B16492">
        <w:rPr>
          <w:rFonts w:cs="Times New Roman"/>
          <w:color w:val="auto"/>
          <w:szCs w:val="24"/>
        </w:rPr>
        <w:t>As serpentine as the law of vicarious liability may seem within the context of the tortious acts of crown attorneys, all crown counsel within each provincial or territorial jurisdiction are subject to the same law. As will be seen with respect to the jurisdictions applicable to the operations of police services in Canada, there are potentially thousands of discrete systems at play with potentially different rules of liability.</w:t>
      </w:r>
    </w:p>
    <w:p w:rsidR="00F22EDC" w:rsidRPr="00B16492" w:rsidRDefault="00F22EDC" w:rsidP="00795FDD">
      <w:pPr>
        <w:spacing w:line="480" w:lineRule="auto"/>
        <w:ind w:firstLine="720"/>
        <w:rPr>
          <w:rFonts w:cs="Times New Roman"/>
          <w:color w:val="auto"/>
          <w:szCs w:val="24"/>
        </w:rPr>
      </w:pPr>
      <w:r w:rsidRPr="00B16492">
        <w:rPr>
          <w:rFonts w:cs="Times New Roman"/>
          <w:color w:val="auto"/>
          <w:szCs w:val="24"/>
        </w:rPr>
        <w:t>Police services in Canada exist at the municipal, provincial, and federal levels of government. Every province has some sort of Police Act</w:t>
      </w:r>
      <w:r w:rsidRPr="00B16492">
        <w:rPr>
          <w:rFonts w:cs="Times New Roman"/>
          <w:color w:val="auto"/>
          <w:szCs w:val="24"/>
          <w:vertAlign w:val="superscript"/>
        </w:rPr>
        <w:footnoteReference w:id="73"/>
      </w:r>
      <w:r w:rsidRPr="00B16492">
        <w:rPr>
          <w:rFonts w:cs="Times New Roman"/>
          <w:color w:val="auto"/>
          <w:szCs w:val="24"/>
        </w:rPr>
        <w:t xml:space="preserve"> which provides for the establishment of provincial and independent municipal police services. The provinces of Ontario, Québec and Newfoundland and Labrador have standalone provincial police services.</w:t>
      </w:r>
      <w:r w:rsidRPr="00B16492">
        <w:rPr>
          <w:rFonts w:cs="Times New Roman"/>
          <w:color w:val="auto"/>
          <w:szCs w:val="24"/>
          <w:vertAlign w:val="superscript"/>
        </w:rPr>
        <w:footnoteReference w:id="74"/>
      </w:r>
      <w:r w:rsidRPr="00B16492">
        <w:rPr>
          <w:rFonts w:cs="Times New Roman"/>
          <w:color w:val="auto"/>
          <w:szCs w:val="24"/>
        </w:rPr>
        <w:t xml:space="preserve"> There is federal legislation which creates and governs the operations of the Royal Canadian Mounted Police.</w:t>
      </w:r>
      <w:r w:rsidRPr="00B16492">
        <w:rPr>
          <w:rFonts w:cs="Times New Roman"/>
          <w:color w:val="auto"/>
          <w:szCs w:val="24"/>
          <w:vertAlign w:val="superscript"/>
        </w:rPr>
        <w:footnoteReference w:id="75"/>
      </w:r>
      <w:r w:rsidRPr="00B16492">
        <w:rPr>
          <w:rFonts w:cs="Times New Roman"/>
          <w:color w:val="auto"/>
          <w:szCs w:val="24"/>
        </w:rPr>
        <w:t xml:space="preserve"> There are also First Nation Police Services across the country.  </w:t>
      </w:r>
      <w:r w:rsidRPr="00B16492">
        <w:rPr>
          <w:rFonts w:cs="Times New Roman"/>
          <w:color w:val="auto"/>
        </w:rPr>
        <w:t>First Nations policing is fundamentally the responsibility of the federal government as a function of jurisdiction established between the federal and provincial governments at the time of Confederation.</w:t>
      </w:r>
      <w:r w:rsidRPr="00B16492">
        <w:rPr>
          <w:rFonts w:cs="Times New Roman"/>
          <w:color w:val="auto"/>
          <w:vertAlign w:val="superscript"/>
        </w:rPr>
        <w:footnoteReference w:id="76"/>
      </w:r>
      <w:r w:rsidRPr="00B16492">
        <w:rPr>
          <w:rFonts w:cs="Times New Roman"/>
          <w:color w:val="auto"/>
        </w:rPr>
        <w:t xml:space="preserve">  In 1991, the government introduced the First Nations Policing Program (FNPP) with allows for the establishment of First Nation administered policing services. These services are negotiated between the federal, provincial and territorial governments and the applicable First Nation. In effect, First </w:t>
      </w:r>
      <w:r w:rsidR="008B3597" w:rsidRPr="00B16492">
        <w:rPr>
          <w:rFonts w:cs="Times New Roman"/>
          <w:color w:val="auto"/>
        </w:rPr>
        <w:t>N</w:t>
      </w:r>
      <w:r w:rsidRPr="00B16492">
        <w:rPr>
          <w:rFonts w:cs="Times New Roman"/>
          <w:color w:val="auto"/>
        </w:rPr>
        <w:t>ation communities can be serviced by either a self-administered police service or with a service put in place by the province or territory through the auspices of the RCMP.</w:t>
      </w:r>
      <w:r w:rsidR="008D13B1">
        <w:rPr>
          <w:rFonts w:cs="Times New Roman"/>
          <w:color w:val="auto"/>
        </w:rPr>
        <w:t xml:space="preserve"> While an examination on the operation of First Nation policing is beyond the scope of this paper, the importance of this dis</w:t>
      </w:r>
      <w:r w:rsidR="00D816F8">
        <w:rPr>
          <w:rFonts w:cs="Times New Roman"/>
          <w:color w:val="auto"/>
        </w:rPr>
        <w:t>tinct</w:t>
      </w:r>
      <w:r w:rsidR="008D13B1">
        <w:rPr>
          <w:rFonts w:cs="Times New Roman"/>
          <w:color w:val="auto"/>
        </w:rPr>
        <w:t xml:space="preserve"> manner of police servicing cannot be underestimated. For example, in Manitoba, the Dakota Ojibway Police Service is the third largest agency in the province behind the Winnipeg Police Service and the Brandon Police Service.</w:t>
      </w:r>
      <w:r w:rsidR="008D13B1">
        <w:rPr>
          <w:rStyle w:val="FootnoteReference"/>
          <w:rFonts w:cs="Times New Roman"/>
          <w:color w:val="auto"/>
        </w:rPr>
        <w:footnoteReference w:id="77"/>
      </w:r>
    </w:p>
    <w:p w:rsidR="00F22EDC" w:rsidRPr="00B16492" w:rsidRDefault="00F22EDC" w:rsidP="00F22EDC">
      <w:pPr>
        <w:spacing w:line="480" w:lineRule="auto"/>
        <w:ind w:firstLine="720"/>
        <w:rPr>
          <w:rFonts w:cs="Times New Roman"/>
          <w:color w:val="auto"/>
          <w:szCs w:val="24"/>
        </w:rPr>
      </w:pPr>
      <w:r w:rsidRPr="00B16492">
        <w:rPr>
          <w:rFonts w:cs="Times New Roman"/>
          <w:color w:val="auto"/>
          <w:szCs w:val="24"/>
        </w:rPr>
        <w:t>From the municipal perspective, according to Statistics Canada, there exists some 5,</w:t>
      </w:r>
      <w:r w:rsidR="00A27535" w:rsidRPr="00B16492">
        <w:rPr>
          <w:rFonts w:cs="Times New Roman"/>
          <w:color w:val="auto"/>
          <w:szCs w:val="24"/>
        </w:rPr>
        <w:t>162</w:t>
      </w:r>
      <w:r w:rsidRPr="00B16492">
        <w:rPr>
          <w:rFonts w:cs="Times New Roman"/>
          <w:color w:val="auto"/>
          <w:szCs w:val="24"/>
        </w:rPr>
        <w:t xml:space="preserve"> municipalities across Canada.</w:t>
      </w:r>
      <w:r w:rsidRPr="00B16492">
        <w:rPr>
          <w:rFonts w:cs="Times New Roman"/>
          <w:color w:val="auto"/>
          <w:szCs w:val="24"/>
          <w:vertAlign w:val="superscript"/>
        </w:rPr>
        <w:footnoteReference w:id="78"/>
      </w:r>
      <w:r w:rsidRPr="00B16492">
        <w:rPr>
          <w:rFonts w:cs="Times New Roman"/>
          <w:color w:val="auto"/>
          <w:szCs w:val="24"/>
        </w:rPr>
        <w:t xml:space="preserve"> There is the potential for each of these municipalities to have their own police service. In actuality there are 14</w:t>
      </w:r>
      <w:r w:rsidR="00D70130" w:rsidRPr="00B16492">
        <w:rPr>
          <w:rFonts w:cs="Times New Roman"/>
          <w:color w:val="auto"/>
          <w:szCs w:val="24"/>
        </w:rPr>
        <w:t>3</w:t>
      </w:r>
      <w:r w:rsidRPr="00B16492">
        <w:rPr>
          <w:rFonts w:cs="Times New Roman"/>
          <w:color w:val="auto"/>
          <w:szCs w:val="24"/>
        </w:rPr>
        <w:t xml:space="preserve"> municipalities that have police services that operate independently in the country as a whole.</w:t>
      </w:r>
      <w:r w:rsidRPr="00B16492">
        <w:rPr>
          <w:rFonts w:cs="Times New Roman"/>
          <w:color w:val="auto"/>
          <w:szCs w:val="24"/>
          <w:vertAlign w:val="superscript"/>
        </w:rPr>
        <w:footnoteReference w:id="79"/>
      </w:r>
      <w:r w:rsidRPr="00B16492">
        <w:rPr>
          <w:rFonts w:cs="Times New Roman"/>
          <w:color w:val="auto"/>
          <w:szCs w:val="24"/>
        </w:rPr>
        <w:t xml:space="preserve">  In Ontario, </w:t>
      </w:r>
      <w:r w:rsidR="007C5EAB">
        <w:rPr>
          <w:rFonts w:cs="Times New Roman"/>
          <w:color w:val="auto"/>
          <w:szCs w:val="24"/>
        </w:rPr>
        <w:t>Québec</w:t>
      </w:r>
      <w:r w:rsidRPr="00B16492">
        <w:rPr>
          <w:rFonts w:cs="Times New Roman"/>
          <w:color w:val="auto"/>
          <w:szCs w:val="24"/>
        </w:rPr>
        <w:t xml:space="preserve"> and Newfoundland and Labrador individual towns and cities have the option for the provincial police service to act as a municipal one. In 2016: </w:t>
      </w:r>
    </w:p>
    <w:p w:rsidR="00F22EDC" w:rsidRDefault="00F22EDC" w:rsidP="00F22EDC">
      <w:pPr>
        <w:spacing w:before="100" w:beforeAutospacing="1" w:after="100" w:afterAutospacing="1" w:line="240" w:lineRule="auto"/>
        <w:ind w:left="720"/>
        <w:rPr>
          <w:rFonts w:eastAsia="Times New Roman" w:cs="Times New Roman"/>
          <w:color w:val="auto"/>
          <w:szCs w:val="24"/>
          <w:lang w:val="en"/>
        </w:rPr>
      </w:pPr>
      <w:r w:rsidRPr="00B16492">
        <w:rPr>
          <w:rFonts w:eastAsia="Times New Roman" w:cs="Times New Roman"/>
          <w:color w:val="auto"/>
          <w:szCs w:val="24"/>
          <w:lang w:val="en"/>
        </w:rPr>
        <w:t>The majority of the municipalities in Ontario are policed by the OPP through a contract under section 10 of the [</w:t>
      </w:r>
      <w:r w:rsidRPr="00B16492">
        <w:rPr>
          <w:rFonts w:eastAsia="Times New Roman" w:cs="Times New Roman"/>
          <w:i/>
          <w:color w:val="auto"/>
          <w:szCs w:val="24"/>
          <w:lang w:val="en"/>
        </w:rPr>
        <w:t>Police Services Act</w:t>
      </w:r>
      <w:r w:rsidRPr="00B16492">
        <w:rPr>
          <w:rFonts w:eastAsia="Times New Roman" w:cs="Times New Roman"/>
          <w:color w:val="auto"/>
          <w:szCs w:val="24"/>
          <w:lang w:val="en"/>
        </w:rPr>
        <w:t>] or through a non-contract arrangement under section 5.1 of the PSA.  Section five of the PSA outlines the options municipalities have for the provision of policing services in their communities.  The Ontario Provincial Police is responsible for providing policing service to over 320 municipalities throughout Ontario and is obligated to recover the cost of providing those services.</w:t>
      </w:r>
      <w:r w:rsidRPr="00B16492">
        <w:rPr>
          <w:rFonts w:eastAsia="Times New Roman" w:cs="Times New Roman"/>
          <w:color w:val="auto"/>
          <w:szCs w:val="24"/>
          <w:vertAlign w:val="superscript"/>
          <w:lang w:val="en"/>
        </w:rPr>
        <w:footnoteReference w:id="80"/>
      </w:r>
    </w:p>
    <w:p w:rsidR="000C5B08" w:rsidRPr="00B16492" w:rsidRDefault="000C5B08" w:rsidP="00F22EDC">
      <w:pPr>
        <w:spacing w:before="100" w:beforeAutospacing="1" w:after="100" w:afterAutospacing="1" w:line="240" w:lineRule="auto"/>
        <w:ind w:left="720"/>
        <w:rPr>
          <w:rFonts w:eastAsia="Times New Roman" w:cs="Times New Roman"/>
          <w:color w:val="auto"/>
          <w:szCs w:val="24"/>
          <w:lang w:val="en"/>
        </w:rPr>
      </w:pPr>
    </w:p>
    <w:p w:rsidR="00F22EDC" w:rsidRPr="00B16492" w:rsidRDefault="00F22EDC" w:rsidP="00F22EDC">
      <w:pPr>
        <w:spacing w:line="480" w:lineRule="auto"/>
        <w:ind w:firstLine="720"/>
        <w:rPr>
          <w:rFonts w:cs="Times New Roman"/>
          <w:color w:val="auto"/>
          <w:szCs w:val="24"/>
        </w:rPr>
      </w:pPr>
      <w:r w:rsidRPr="00B16492">
        <w:rPr>
          <w:rFonts w:cs="Times New Roman"/>
          <w:color w:val="auto"/>
          <w:szCs w:val="24"/>
        </w:rPr>
        <w:t>The R.N.C. provides municipal service to three municipalities.</w:t>
      </w:r>
      <w:r w:rsidRPr="00B16492">
        <w:rPr>
          <w:rFonts w:cs="Times New Roman"/>
          <w:color w:val="auto"/>
          <w:szCs w:val="24"/>
          <w:vertAlign w:val="superscript"/>
        </w:rPr>
        <w:footnoteReference w:id="81"/>
      </w:r>
      <w:r w:rsidRPr="00B16492">
        <w:rPr>
          <w:rFonts w:cs="Times New Roman"/>
          <w:color w:val="auto"/>
          <w:szCs w:val="24"/>
        </w:rPr>
        <w:t xml:space="preserve">  In the remaining provinces and territories the R.C.M.P. can be tasked as a provincial, territorial or municipal police service. In 2016, the R.C.M.P. provided municipal services to 150 towns and cities.</w:t>
      </w:r>
      <w:r w:rsidRPr="00B16492">
        <w:rPr>
          <w:rFonts w:cs="Times New Roman"/>
          <w:color w:val="auto"/>
          <w:szCs w:val="24"/>
          <w:vertAlign w:val="superscript"/>
        </w:rPr>
        <w:footnoteReference w:id="82"/>
      </w:r>
      <w:r w:rsidRPr="00B16492">
        <w:rPr>
          <w:rFonts w:cs="Times New Roman"/>
          <w:color w:val="auto"/>
          <w:szCs w:val="24"/>
        </w:rPr>
        <w:t xml:space="preserve"> As a result:</w:t>
      </w:r>
    </w:p>
    <w:p w:rsidR="00F22EDC" w:rsidRPr="00B16492" w:rsidRDefault="00F22EDC" w:rsidP="00F22EDC">
      <w:pPr>
        <w:autoSpaceDE w:val="0"/>
        <w:autoSpaceDN w:val="0"/>
        <w:adjustRightInd w:val="0"/>
        <w:spacing w:after="0" w:line="240" w:lineRule="auto"/>
        <w:ind w:left="720"/>
        <w:rPr>
          <w:rFonts w:cs="Times New Roman"/>
          <w:color w:val="auto"/>
          <w:szCs w:val="24"/>
        </w:rPr>
      </w:pPr>
      <w:r w:rsidRPr="00B16492">
        <w:rPr>
          <w:rFonts w:cs="Times New Roman"/>
          <w:color w:val="auto"/>
          <w:szCs w:val="24"/>
        </w:rPr>
        <w:t xml:space="preserve">…the majority of Canadians (about two-thirds) live in regions served by stand-alone municipal police services. Another 11% live in municipalities policed by the R.C.M.P. — a share, however, that is much higher in provinces such as British Columbia (56%) and Alberta (21%), and lower in Manitoba (9%) and Nova Scotia (3%) ... Ontario and </w:t>
      </w:r>
      <w:r w:rsidR="007C5EAB">
        <w:rPr>
          <w:rFonts w:cs="Times New Roman"/>
          <w:color w:val="auto"/>
          <w:szCs w:val="24"/>
        </w:rPr>
        <w:t>Québec</w:t>
      </w:r>
      <w:r w:rsidRPr="00B16492">
        <w:rPr>
          <w:rFonts w:cs="Times New Roman"/>
          <w:color w:val="auto"/>
          <w:szCs w:val="24"/>
        </w:rPr>
        <w:t>, as noted, do not contract municipal policing to the R.C.M.P.</w:t>
      </w:r>
      <w:r w:rsidRPr="00B16492">
        <w:rPr>
          <w:rFonts w:cs="Times New Roman"/>
          <w:color w:val="auto"/>
          <w:szCs w:val="24"/>
          <w:vertAlign w:val="superscript"/>
        </w:rPr>
        <w:footnoteReference w:id="83"/>
      </w:r>
    </w:p>
    <w:p w:rsidR="00F22EDC" w:rsidRPr="00B16492" w:rsidRDefault="00F22EDC" w:rsidP="00F22EDC">
      <w:pPr>
        <w:spacing w:line="480" w:lineRule="auto"/>
        <w:ind w:firstLine="720"/>
        <w:rPr>
          <w:rFonts w:cs="Times New Roman"/>
          <w:color w:val="auto"/>
          <w:szCs w:val="24"/>
        </w:rPr>
      </w:pPr>
    </w:p>
    <w:p w:rsidR="00F22EDC" w:rsidRPr="00B16492" w:rsidRDefault="000C5B08" w:rsidP="00F22EDC">
      <w:pPr>
        <w:spacing w:line="480" w:lineRule="auto"/>
        <w:ind w:firstLine="720"/>
        <w:rPr>
          <w:rFonts w:cs="Times New Roman"/>
          <w:color w:val="auto"/>
          <w:szCs w:val="24"/>
        </w:rPr>
      </w:pPr>
      <w:r>
        <w:rPr>
          <w:rFonts w:cs="Times New Roman"/>
          <w:color w:val="auto"/>
          <w:szCs w:val="24"/>
        </w:rPr>
        <w:t>Therefore,</w:t>
      </w:r>
      <w:r w:rsidR="00F22EDC" w:rsidRPr="00B16492">
        <w:rPr>
          <w:rFonts w:cs="Times New Roman"/>
          <w:color w:val="auto"/>
          <w:szCs w:val="24"/>
        </w:rPr>
        <w:t xml:space="preserve"> police servicing in Canada is made up of independent municipal services together with contracted municipal services of the R.C.M.P., the O.P.P., S.Q. and the R.N.C.  </w:t>
      </w:r>
    </w:p>
    <w:p w:rsidR="00F22EDC" w:rsidRPr="00B16492" w:rsidRDefault="00F22EDC" w:rsidP="00F22EDC">
      <w:pPr>
        <w:rPr>
          <w:rFonts w:cs="Times New Roman"/>
          <w:b/>
          <w:color w:val="auto"/>
          <w:szCs w:val="24"/>
        </w:rPr>
      </w:pPr>
      <w:r w:rsidRPr="00B16492">
        <w:rPr>
          <w:rFonts w:cs="Times New Roman"/>
          <w:b/>
          <w:color w:val="auto"/>
          <w:szCs w:val="24"/>
        </w:rPr>
        <w:t xml:space="preserve">Table </w:t>
      </w:r>
      <w:r w:rsidR="00C97F18" w:rsidRPr="00B16492">
        <w:rPr>
          <w:rFonts w:cs="Times New Roman"/>
          <w:b/>
          <w:color w:val="auto"/>
          <w:szCs w:val="24"/>
        </w:rPr>
        <w:t>Three</w:t>
      </w:r>
      <w:r w:rsidRPr="00B16492">
        <w:rPr>
          <w:rFonts w:cs="Times New Roman"/>
          <w:b/>
          <w:color w:val="auto"/>
          <w:szCs w:val="24"/>
        </w:rPr>
        <w:t>: Provision of Police Services in Canada</w:t>
      </w: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Jurisdiction</w:t>
            </w:r>
          </w:p>
        </w:tc>
        <w:tc>
          <w:tcPr>
            <w:tcW w:w="1558" w:type="dxa"/>
          </w:tcPr>
          <w:p w:rsidR="00F22EDC" w:rsidRPr="00B16492" w:rsidRDefault="00F22EDC" w:rsidP="00F22EDC">
            <w:pPr>
              <w:rPr>
                <w:rFonts w:cs="Times New Roman"/>
                <w:b/>
                <w:color w:val="auto"/>
              </w:rPr>
            </w:pPr>
            <w:r w:rsidRPr="00B16492">
              <w:rPr>
                <w:rFonts w:cs="Times New Roman"/>
                <w:b/>
                <w:color w:val="auto"/>
              </w:rPr>
              <w:t>Number of municipalities serviced with independent police services</w:t>
            </w:r>
          </w:p>
        </w:tc>
        <w:tc>
          <w:tcPr>
            <w:tcW w:w="1558" w:type="dxa"/>
          </w:tcPr>
          <w:p w:rsidR="00F22EDC" w:rsidRPr="00B16492" w:rsidRDefault="00F22EDC" w:rsidP="00F22EDC">
            <w:pPr>
              <w:rPr>
                <w:rFonts w:cs="Times New Roman"/>
                <w:b/>
                <w:color w:val="auto"/>
              </w:rPr>
            </w:pPr>
            <w:r w:rsidRPr="00B16492">
              <w:rPr>
                <w:rFonts w:cs="Times New Roman"/>
                <w:b/>
                <w:color w:val="auto"/>
              </w:rPr>
              <w:t>Provinces serviced by provincial police services</w:t>
            </w:r>
          </w:p>
        </w:tc>
        <w:tc>
          <w:tcPr>
            <w:tcW w:w="1558" w:type="dxa"/>
          </w:tcPr>
          <w:p w:rsidR="00F22EDC" w:rsidRPr="00B16492" w:rsidRDefault="00F22EDC" w:rsidP="00F22EDC">
            <w:pPr>
              <w:rPr>
                <w:rFonts w:cs="Times New Roman"/>
                <w:b/>
                <w:color w:val="auto"/>
              </w:rPr>
            </w:pPr>
            <w:r w:rsidRPr="00B16492">
              <w:rPr>
                <w:rFonts w:cs="Times New Roman"/>
                <w:b/>
                <w:color w:val="auto"/>
              </w:rPr>
              <w:t>Number of municipalities serviced by RCMP directly</w:t>
            </w:r>
          </w:p>
        </w:tc>
        <w:tc>
          <w:tcPr>
            <w:tcW w:w="1559" w:type="dxa"/>
          </w:tcPr>
          <w:p w:rsidR="00F22EDC" w:rsidRPr="00B16492" w:rsidRDefault="00F22EDC" w:rsidP="00F22EDC">
            <w:pPr>
              <w:rPr>
                <w:rFonts w:cs="Times New Roman"/>
                <w:b/>
                <w:color w:val="auto"/>
              </w:rPr>
            </w:pPr>
            <w:r w:rsidRPr="00B16492">
              <w:rPr>
                <w:rFonts w:cs="Times New Roman"/>
                <w:b/>
                <w:color w:val="auto"/>
              </w:rPr>
              <w:t>RCMP provides provincial police service</w:t>
            </w:r>
          </w:p>
        </w:tc>
        <w:tc>
          <w:tcPr>
            <w:tcW w:w="1559" w:type="dxa"/>
          </w:tcPr>
          <w:p w:rsidR="00F22EDC" w:rsidRPr="00B16492" w:rsidRDefault="00F22EDC" w:rsidP="00F22EDC">
            <w:pPr>
              <w:rPr>
                <w:rFonts w:cs="Times New Roman"/>
                <w:b/>
                <w:color w:val="auto"/>
              </w:rPr>
            </w:pPr>
            <w:r w:rsidRPr="00B16492">
              <w:rPr>
                <w:rFonts w:cs="Times New Roman"/>
                <w:b/>
                <w:color w:val="auto"/>
              </w:rPr>
              <w:t>RCMP provides federal police service</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BC</w:t>
            </w:r>
          </w:p>
        </w:tc>
        <w:tc>
          <w:tcPr>
            <w:tcW w:w="1558" w:type="dxa"/>
          </w:tcPr>
          <w:p w:rsidR="00F22EDC" w:rsidRPr="00B16492" w:rsidRDefault="00F22EDC" w:rsidP="00F22EDC">
            <w:pPr>
              <w:jc w:val="center"/>
              <w:rPr>
                <w:rFonts w:cs="Times New Roman"/>
                <w:color w:val="auto"/>
              </w:rPr>
            </w:pPr>
            <w:r w:rsidRPr="00B16492">
              <w:rPr>
                <w:rFonts w:cs="Times New Roman"/>
                <w:color w:val="auto"/>
              </w:rPr>
              <w:t>1</w:t>
            </w:r>
            <w:r w:rsidR="006F1808" w:rsidRPr="00B16492">
              <w:rPr>
                <w:rFonts w:cs="Times New Roman"/>
                <w:color w:val="auto"/>
              </w:rPr>
              <w:t>1</w:t>
            </w:r>
          </w:p>
        </w:tc>
        <w:tc>
          <w:tcPr>
            <w:tcW w:w="1558" w:type="dxa"/>
          </w:tcPr>
          <w:p w:rsidR="00F22EDC" w:rsidRPr="00B16492" w:rsidRDefault="00F22EDC" w:rsidP="00F22EDC">
            <w:pPr>
              <w:jc w:val="center"/>
              <w:rPr>
                <w:rFonts w:cs="Times New Roman"/>
                <w:color w:val="auto"/>
              </w:rPr>
            </w:pPr>
          </w:p>
        </w:tc>
        <w:tc>
          <w:tcPr>
            <w:tcW w:w="1558" w:type="dxa"/>
          </w:tcPr>
          <w:p w:rsidR="00F22EDC" w:rsidRPr="00B16492" w:rsidRDefault="00F22EDC" w:rsidP="00F22EDC">
            <w:pPr>
              <w:jc w:val="center"/>
              <w:rPr>
                <w:rFonts w:cs="Times New Roman"/>
                <w:color w:val="auto"/>
              </w:rPr>
            </w:pPr>
            <w:r w:rsidRPr="00B16492">
              <w:rPr>
                <w:rFonts w:cs="Times New Roman"/>
                <w:color w:val="auto"/>
              </w:rPr>
              <w:t>63</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AB</w:t>
            </w:r>
          </w:p>
        </w:tc>
        <w:tc>
          <w:tcPr>
            <w:tcW w:w="1558" w:type="dxa"/>
          </w:tcPr>
          <w:p w:rsidR="00F22EDC" w:rsidRPr="00B16492" w:rsidRDefault="00F22EDC" w:rsidP="00F22EDC">
            <w:pPr>
              <w:jc w:val="center"/>
              <w:rPr>
                <w:rFonts w:cs="Times New Roman"/>
                <w:color w:val="auto"/>
              </w:rPr>
            </w:pPr>
            <w:r w:rsidRPr="00B16492">
              <w:rPr>
                <w:rFonts w:cs="Times New Roman"/>
                <w:color w:val="auto"/>
              </w:rPr>
              <w:t>7</w:t>
            </w:r>
          </w:p>
        </w:tc>
        <w:tc>
          <w:tcPr>
            <w:tcW w:w="1558" w:type="dxa"/>
          </w:tcPr>
          <w:p w:rsidR="00F22EDC" w:rsidRPr="00B16492" w:rsidRDefault="00F22EDC" w:rsidP="00F22EDC">
            <w:pPr>
              <w:jc w:val="center"/>
              <w:rPr>
                <w:rFonts w:cs="Times New Roman"/>
                <w:color w:val="auto"/>
              </w:rPr>
            </w:pPr>
          </w:p>
        </w:tc>
        <w:tc>
          <w:tcPr>
            <w:tcW w:w="1558" w:type="dxa"/>
          </w:tcPr>
          <w:p w:rsidR="00F22EDC" w:rsidRPr="00B16492" w:rsidRDefault="00F22EDC" w:rsidP="00F22EDC">
            <w:pPr>
              <w:jc w:val="center"/>
              <w:rPr>
                <w:rFonts w:cs="Times New Roman"/>
                <w:color w:val="auto"/>
              </w:rPr>
            </w:pPr>
            <w:r w:rsidRPr="00B16492">
              <w:rPr>
                <w:rFonts w:cs="Times New Roman"/>
                <w:color w:val="auto"/>
              </w:rPr>
              <w:t>44</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SK</w:t>
            </w:r>
          </w:p>
        </w:tc>
        <w:tc>
          <w:tcPr>
            <w:tcW w:w="1558" w:type="dxa"/>
          </w:tcPr>
          <w:p w:rsidR="00F22EDC" w:rsidRPr="00B16492" w:rsidRDefault="00F22EDC" w:rsidP="00F22EDC">
            <w:pPr>
              <w:jc w:val="center"/>
              <w:rPr>
                <w:rFonts w:cs="Times New Roman"/>
                <w:color w:val="auto"/>
              </w:rPr>
            </w:pPr>
            <w:r w:rsidRPr="00B16492">
              <w:rPr>
                <w:rFonts w:cs="Times New Roman"/>
                <w:color w:val="auto"/>
              </w:rPr>
              <w:t>12</w:t>
            </w:r>
          </w:p>
        </w:tc>
        <w:tc>
          <w:tcPr>
            <w:tcW w:w="1558" w:type="dxa"/>
          </w:tcPr>
          <w:p w:rsidR="00F22EDC" w:rsidRPr="00B16492" w:rsidRDefault="00F22EDC" w:rsidP="00F22EDC">
            <w:pPr>
              <w:jc w:val="center"/>
              <w:rPr>
                <w:rFonts w:cs="Times New Roman"/>
                <w:color w:val="auto"/>
              </w:rPr>
            </w:pPr>
          </w:p>
        </w:tc>
        <w:tc>
          <w:tcPr>
            <w:tcW w:w="1558" w:type="dxa"/>
          </w:tcPr>
          <w:p w:rsidR="00F22EDC" w:rsidRPr="00B16492" w:rsidRDefault="00F22EDC" w:rsidP="00F22EDC">
            <w:pPr>
              <w:jc w:val="center"/>
              <w:rPr>
                <w:rFonts w:cs="Times New Roman"/>
                <w:color w:val="auto"/>
              </w:rPr>
            </w:pPr>
            <w:r w:rsidRPr="00B16492">
              <w:rPr>
                <w:rFonts w:cs="Times New Roman"/>
                <w:color w:val="auto"/>
              </w:rPr>
              <w:t>8</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MB</w:t>
            </w:r>
          </w:p>
        </w:tc>
        <w:tc>
          <w:tcPr>
            <w:tcW w:w="1558" w:type="dxa"/>
          </w:tcPr>
          <w:p w:rsidR="00F22EDC" w:rsidRPr="00B16492" w:rsidRDefault="00F22EDC" w:rsidP="00F22EDC">
            <w:pPr>
              <w:jc w:val="center"/>
              <w:rPr>
                <w:rFonts w:cs="Times New Roman"/>
                <w:color w:val="auto"/>
              </w:rPr>
            </w:pPr>
            <w:r w:rsidRPr="00B16492">
              <w:rPr>
                <w:rFonts w:cs="Times New Roman"/>
                <w:color w:val="auto"/>
              </w:rPr>
              <w:t>11</w:t>
            </w:r>
          </w:p>
        </w:tc>
        <w:tc>
          <w:tcPr>
            <w:tcW w:w="1558" w:type="dxa"/>
          </w:tcPr>
          <w:p w:rsidR="00F22EDC" w:rsidRPr="00B16492" w:rsidRDefault="00F22EDC" w:rsidP="00F22EDC">
            <w:pPr>
              <w:jc w:val="center"/>
              <w:rPr>
                <w:rFonts w:cs="Times New Roman"/>
                <w:color w:val="auto"/>
              </w:rPr>
            </w:pPr>
          </w:p>
        </w:tc>
        <w:tc>
          <w:tcPr>
            <w:tcW w:w="1558" w:type="dxa"/>
          </w:tcPr>
          <w:p w:rsidR="00F22EDC" w:rsidRPr="00B16492" w:rsidRDefault="00F22EDC" w:rsidP="00F22EDC">
            <w:pPr>
              <w:jc w:val="center"/>
              <w:rPr>
                <w:rFonts w:cs="Times New Roman"/>
                <w:color w:val="auto"/>
              </w:rPr>
            </w:pPr>
            <w:r w:rsidRPr="00B16492">
              <w:rPr>
                <w:rFonts w:cs="Times New Roman"/>
                <w:color w:val="auto"/>
              </w:rPr>
              <w:t>22</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ON</w:t>
            </w:r>
          </w:p>
        </w:tc>
        <w:tc>
          <w:tcPr>
            <w:tcW w:w="1558" w:type="dxa"/>
          </w:tcPr>
          <w:p w:rsidR="00F22EDC" w:rsidRPr="00B16492" w:rsidRDefault="00F22EDC" w:rsidP="00F22EDC">
            <w:pPr>
              <w:jc w:val="center"/>
              <w:rPr>
                <w:rFonts w:cs="Times New Roman"/>
                <w:color w:val="auto"/>
              </w:rPr>
            </w:pPr>
            <w:r w:rsidRPr="00B16492">
              <w:rPr>
                <w:rFonts w:cs="Times New Roman"/>
                <w:color w:val="auto"/>
              </w:rPr>
              <w:t>5</w:t>
            </w:r>
            <w:r w:rsidR="006F1808" w:rsidRPr="00B16492">
              <w:rPr>
                <w:rFonts w:cs="Times New Roman"/>
                <w:color w:val="auto"/>
              </w:rPr>
              <w:t>1</w:t>
            </w:r>
          </w:p>
        </w:tc>
        <w:tc>
          <w:tcPr>
            <w:tcW w:w="1558" w:type="dxa"/>
          </w:tcPr>
          <w:p w:rsidR="00F22EDC" w:rsidRPr="00B16492" w:rsidRDefault="00F22EDC" w:rsidP="00F22EDC">
            <w:pPr>
              <w:jc w:val="center"/>
              <w:rPr>
                <w:rFonts w:cs="Times New Roman"/>
                <w:color w:val="auto"/>
              </w:rPr>
            </w:pPr>
            <w:r w:rsidRPr="00B16492">
              <w:rPr>
                <w:rFonts w:cs="Times New Roman"/>
                <w:color w:val="auto"/>
              </w:rPr>
              <w:t>OPP</w:t>
            </w:r>
          </w:p>
        </w:tc>
        <w:tc>
          <w:tcPr>
            <w:tcW w:w="1558" w:type="dxa"/>
          </w:tcPr>
          <w:p w:rsidR="00F22EDC" w:rsidRPr="00B16492" w:rsidRDefault="00F22EDC" w:rsidP="00F22EDC">
            <w:pPr>
              <w:jc w:val="center"/>
              <w:rPr>
                <w:rFonts w:cs="Times New Roman"/>
                <w:color w:val="auto"/>
              </w:rPr>
            </w:pPr>
          </w:p>
        </w:tc>
        <w:tc>
          <w:tcPr>
            <w:tcW w:w="1559" w:type="dxa"/>
          </w:tcPr>
          <w:p w:rsidR="00F22EDC" w:rsidRPr="00B16492" w:rsidRDefault="00F22EDC" w:rsidP="00F22EDC">
            <w:pPr>
              <w:jc w:val="center"/>
              <w:rPr>
                <w:rFonts w:cs="Times New Roman"/>
                <w:color w:val="auto"/>
              </w:rPr>
            </w:pP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QB</w:t>
            </w:r>
          </w:p>
        </w:tc>
        <w:tc>
          <w:tcPr>
            <w:tcW w:w="1558" w:type="dxa"/>
          </w:tcPr>
          <w:p w:rsidR="00F22EDC" w:rsidRPr="00B16492" w:rsidRDefault="00B16492" w:rsidP="00F22EDC">
            <w:pPr>
              <w:jc w:val="center"/>
              <w:rPr>
                <w:rFonts w:cs="Times New Roman"/>
                <w:color w:val="auto"/>
              </w:rPr>
            </w:pPr>
            <w:r w:rsidRPr="00B16492">
              <w:rPr>
                <w:rFonts w:cs="Times New Roman"/>
                <w:color w:val="auto"/>
              </w:rPr>
              <w:t>29</w:t>
            </w:r>
          </w:p>
        </w:tc>
        <w:tc>
          <w:tcPr>
            <w:tcW w:w="1558" w:type="dxa"/>
          </w:tcPr>
          <w:p w:rsidR="00F22EDC" w:rsidRPr="00B16492" w:rsidRDefault="00F22EDC" w:rsidP="00F22EDC">
            <w:pPr>
              <w:jc w:val="center"/>
              <w:rPr>
                <w:rFonts w:cs="Times New Roman"/>
                <w:color w:val="auto"/>
              </w:rPr>
            </w:pPr>
            <w:r w:rsidRPr="00B16492">
              <w:rPr>
                <w:rFonts w:cs="Times New Roman"/>
                <w:color w:val="auto"/>
              </w:rPr>
              <w:t>SQ</w:t>
            </w:r>
          </w:p>
        </w:tc>
        <w:tc>
          <w:tcPr>
            <w:tcW w:w="1558" w:type="dxa"/>
          </w:tcPr>
          <w:p w:rsidR="00F22EDC" w:rsidRPr="00B16492" w:rsidRDefault="00F22EDC" w:rsidP="00F22EDC">
            <w:pPr>
              <w:jc w:val="center"/>
              <w:rPr>
                <w:rFonts w:cs="Times New Roman"/>
                <w:color w:val="auto"/>
              </w:rPr>
            </w:pPr>
          </w:p>
        </w:tc>
        <w:tc>
          <w:tcPr>
            <w:tcW w:w="1559" w:type="dxa"/>
          </w:tcPr>
          <w:p w:rsidR="00F22EDC" w:rsidRPr="00B16492" w:rsidRDefault="00F22EDC" w:rsidP="00F22EDC">
            <w:pPr>
              <w:jc w:val="center"/>
              <w:rPr>
                <w:rFonts w:cs="Times New Roman"/>
                <w:color w:val="auto"/>
              </w:rPr>
            </w:pP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NB</w:t>
            </w:r>
          </w:p>
        </w:tc>
        <w:tc>
          <w:tcPr>
            <w:tcW w:w="1558" w:type="dxa"/>
          </w:tcPr>
          <w:p w:rsidR="00F22EDC" w:rsidRPr="00B16492" w:rsidRDefault="00F22EDC" w:rsidP="00F22EDC">
            <w:pPr>
              <w:jc w:val="center"/>
              <w:rPr>
                <w:rFonts w:cs="Times New Roman"/>
                <w:color w:val="auto"/>
              </w:rPr>
            </w:pPr>
            <w:r w:rsidRPr="00B16492">
              <w:rPr>
                <w:rFonts w:cs="Times New Roman"/>
                <w:color w:val="auto"/>
              </w:rPr>
              <w:t>9</w:t>
            </w:r>
          </w:p>
        </w:tc>
        <w:tc>
          <w:tcPr>
            <w:tcW w:w="1558" w:type="dxa"/>
          </w:tcPr>
          <w:p w:rsidR="00F22EDC" w:rsidRPr="00B16492" w:rsidRDefault="00F22EDC" w:rsidP="00F22EDC">
            <w:pPr>
              <w:jc w:val="center"/>
              <w:rPr>
                <w:rFonts w:cs="Times New Roman"/>
                <w:color w:val="auto"/>
              </w:rPr>
            </w:pPr>
          </w:p>
        </w:tc>
        <w:tc>
          <w:tcPr>
            <w:tcW w:w="1558" w:type="dxa"/>
          </w:tcPr>
          <w:p w:rsidR="00F22EDC" w:rsidRPr="00B16492" w:rsidRDefault="00F22EDC" w:rsidP="00F22EDC">
            <w:pPr>
              <w:jc w:val="center"/>
              <w:rPr>
                <w:rFonts w:cs="Times New Roman"/>
                <w:color w:val="auto"/>
              </w:rPr>
            </w:pPr>
            <w:r w:rsidRPr="00B16492">
              <w:rPr>
                <w:rFonts w:cs="Times New Roman"/>
                <w:color w:val="auto"/>
              </w:rPr>
              <w:t>7</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NS</w:t>
            </w:r>
          </w:p>
        </w:tc>
        <w:tc>
          <w:tcPr>
            <w:tcW w:w="1558" w:type="dxa"/>
          </w:tcPr>
          <w:p w:rsidR="00F22EDC" w:rsidRPr="00B16492" w:rsidRDefault="00F22EDC" w:rsidP="00F22EDC">
            <w:pPr>
              <w:jc w:val="center"/>
              <w:rPr>
                <w:rFonts w:cs="Times New Roman"/>
                <w:color w:val="auto"/>
              </w:rPr>
            </w:pPr>
            <w:r w:rsidRPr="00B16492">
              <w:rPr>
                <w:rFonts w:cs="Times New Roman"/>
                <w:color w:val="auto"/>
              </w:rPr>
              <w:t>10</w:t>
            </w:r>
          </w:p>
        </w:tc>
        <w:tc>
          <w:tcPr>
            <w:tcW w:w="1558" w:type="dxa"/>
          </w:tcPr>
          <w:p w:rsidR="00F22EDC" w:rsidRPr="00B16492" w:rsidRDefault="00F22EDC" w:rsidP="00F22EDC">
            <w:pPr>
              <w:jc w:val="center"/>
              <w:rPr>
                <w:rFonts w:cs="Times New Roman"/>
                <w:color w:val="auto"/>
              </w:rPr>
            </w:pPr>
          </w:p>
        </w:tc>
        <w:tc>
          <w:tcPr>
            <w:tcW w:w="1558" w:type="dxa"/>
          </w:tcPr>
          <w:p w:rsidR="00F22EDC" w:rsidRPr="00B16492" w:rsidRDefault="00F22EDC" w:rsidP="00F22EDC">
            <w:pPr>
              <w:jc w:val="center"/>
              <w:rPr>
                <w:rFonts w:cs="Times New Roman"/>
                <w:color w:val="auto"/>
              </w:rPr>
            </w:pPr>
            <w:r w:rsidRPr="00B16492">
              <w:rPr>
                <w:rFonts w:cs="Times New Roman"/>
                <w:color w:val="auto"/>
              </w:rPr>
              <w:t>6</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PEI</w:t>
            </w:r>
          </w:p>
        </w:tc>
        <w:tc>
          <w:tcPr>
            <w:tcW w:w="1558" w:type="dxa"/>
          </w:tcPr>
          <w:p w:rsidR="00F22EDC" w:rsidRPr="00B16492" w:rsidRDefault="00F22EDC" w:rsidP="00F22EDC">
            <w:pPr>
              <w:jc w:val="center"/>
              <w:rPr>
                <w:rFonts w:cs="Times New Roman"/>
                <w:color w:val="auto"/>
              </w:rPr>
            </w:pPr>
            <w:r w:rsidRPr="00B16492">
              <w:rPr>
                <w:rFonts w:cs="Times New Roman"/>
                <w:color w:val="auto"/>
              </w:rPr>
              <w:t>3</w:t>
            </w:r>
          </w:p>
        </w:tc>
        <w:tc>
          <w:tcPr>
            <w:tcW w:w="1558" w:type="dxa"/>
          </w:tcPr>
          <w:p w:rsidR="00F22EDC" w:rsidRPr="00B16492" w:rsidRDefault="00F22EDC" w:rsidP="00F22EDC">
            <w:pPr>
              <w:jc w:val="center"/>
              <w:rPr>
                <w:rFonts w:cs="Times New Roman"/>
                <w:color w:val="auto"/>
              </w:rPr>
            </w:pPr>
          </w:p>
        </w:tc>
        <w:tc>
          <w:tcPr>
            <w:tcW w:w="1558" w:type="dxa"/>
          </w:tcPr>
          <w:p w:rsidR="00F22EDC" w:rsidRPr="00B16492" w:rsidRDefault="00F22EDC" w:rsidP="00F22EDC">
            <w:pPr>
              <w:jc w:val="center"/>
              <w:rPr>
                <w:rFonts w:cs="Times New Roman"/>
                <w:color w:val="auto"/>
              </w:rPr>
            </w:pP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NFLD</w:t>
            </w:r>
          </w:p>
        </w:tc>
        <w:tc>
          <w:tcPr>
            <w:tcW w:w="1558" w:type="dxa"/>
          </w:tcPr>
          <w:p w:rsidR="00F22EDC" w:rsidRPr="00B16492" w:rsidRDefault="00F22EDC" w:rsidP="00F22EDC">
            <w:pPr>
              <w:jc w:val="center"/>
              <w:rPr>
                <w:rFonts w:cs="Times New Roman"/>
                <w:color w:val="auto"/>
              </w:rPr>
            </w:pPr>
          </w:p>
        </w:tc>
        <w:tc>
          <w:tcPr>
            <w:tcW w:w="1558" w:type="dxa"/>
          </w:tcPr>
          <w:p w:rsidR="00F22EDC" w:rsidRPr="00B16492" w:rsidRDefault="00F22EDC" w:rsidP="00F22EDC">
            <w:pPr>
              <w:jc w:val="center"/>
              <w:rPr>
                <w:rFonts w:cs="Times New Roman"/>
                <w:color w:val="auto"/>
              </w:rPr>
            </w:pPr>
            <w:r w:rsidRPr="00B16492">
              <w:rPr>
                <w:rFonts w:cs="Times New Roman"/>
                <w:color w:val="auto"/>
              </w:rPr>
              <w:t>RNC</w:t>
            </w:r>
          </w:p>
        </w:tc>
        <w:tc>
          <w:tcPr>
            <w:tcW w:w="1558" w:type="dxa"/>
          </w:tcPr>
          <w:p w:rsidR="00F22EDC" w:rsidRPr="00B16492" w:rsidRDefault="00F22EDC" w:rsidP="00F22EDC">
            <w:pPr>
              <w:jc w:val="center"/>
              <w:rPr>
                <w:rFonts w:cs="Times New Roman"/>
                <w:color w:val="auto"/>
              </w:rPr>
            </w:pP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r w:rsidR="00F22EDC" w:rsidRPr="00B16492" w:rsidTr="00F22EDC">
        <w:tc>
          <w:tcPr>
            <w:tcW w:w="1558" w:type="dxa"/>
          </w:tcPr>
          <w:p w:rsidR="00F22EDC" w:rsidRPr="00B16492" w:rsidRDefault="00F22EDC" w:rsidP="00F22EDC">
            <w:pPr>
              <w:rPr>
                <w:rFonts w:cs="Times New Roman"/>
                <w:b/>
                <w:color w:val="auto"/>
              </w:rPr>
            </w:pPr>
            <w:r w:rsidRPr="00B16492">
              <w:rPr>
                <w:rFonts w:cs="Times New Roman"/>
                <w:b/>
                <w:color w:val="auto"/>
              </w:rPr>
              <w:t>TERR</w:t>
            </w:r>
          </w:p>
        </w:tc>
        <w:tc>
          <w:tcPr>
            <w:tcW w:w="1558" w:type="dxa"/>
          </w:tcPr>
          <w:p w:rsidR="00F22EDC" w:rsidRPr="00B16492" w:rsidRDefault="00F22EDC" w:rsidP="00F22EDC">
            <w:pPr>
              <w:jc w:val="center"/>
              <w:rPr>
                <w:rFonts w:cs="Times New Roman"/>
                <w:color w:val="auto"/>
              </w:rPr>
            </w:pPr>
          </w:p>
        </w:tc>
        <w:tc>
          <w:tcPr>
            <w:tcW w:w="1558" w:type="dxa"/>
          </w:tcPr>
          <w:p w:rsidR="00F22EDC" w:rsidRPr="00B16492" w:rsidRDefault="00F22EDC" w:rsidP="00F22EDC">
            <w:pPr>
              <w:jc w:val="center"/>
              <w:rPr>
                <w:rFonts w:cs="Times New Roman"/>
                <w:color w:val="auto"/>
              </w:rPr>
            </w:pPr>
          </w:p>
        </w:tc>
        <w:tc>
          <w:tcPr>
            <w:tcW w:w="1558" w:type="dxa"/>
          </w:tcPr>
          <w:p w:rsidR="00F22EDC" w:rsidRPr="00B16492" w:rsidRDefault="00F22EDC" w:rsidP="00F22EDC">
            <w:pPr>
              <w:jc w:val="center"/>
              <w:rPr>
                <w:rFonts w:cs="Times New Roman"/>
                <w:color w:val="auto"/>
              </w:rPr>
            </w:pP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c>
          <w:tcPr>
            <w:tcW w:w="1559" w:type="dxa"/>
          </w:tcPr>
          <w:p w:rsidR="00F22EDC" w:rsidRPr="00B16492" w:rsidRDefault="00F22EDC" w:rsidP="00F22EDC">
            <w:pPr>
              <w:jc w:val="center"/>
              <w:rPr>
                <w:rFonts w:cs="Times New Roman"/>
                <w:color w:val="auto"/>
              </w:rPr>
            </w:pPr>
            <w:r w:rsidRPr="00B16492">
              <w:rPr>
                <w:rFonts w:cs="Times New Roman"/>
                <w:color w:val="auto"/>
              </w:rPr>
              <w:t>Yes</w:t>
            </w:r>
          </w:p>
        </w:tc>
      </w:tr>
    </w:tbl>
    <w:p w:rsidR="00F22EDC" w:rsidRPr="00B16492" w:rsidRDefault="00F22EDC" w:rsidP="00F22EDC">
      <w:pPr>
        <w:rPr>
          <w:rFonts w:asciiTheme="minorHAnsi" w:hAnsiTheme="minorHAnsi"/>
          <w:color w:val="auto"/>
          <w:sz w:val="22"/>
        </w:rPr>
      </w:pPr>
    </w:p>
    <w:p w:rsidR="00F22EDC" w:rsidRPr="00B16492" w:rsidRDefault="00F22EDC" w:rsidP="00F22EDC">
      <w:pPr>
        <w:spacing w:line="480" w:lineRule="auto"/>
        <w:ind w:firstLine="720"/>
        <w:rPr>
          <w:rFonts w:cs="Times New Roman"/>
          <w:color w:val="auto"/>
          <w:szCs w:val="24"/>
        </w:rPr>
      </w:pPr>
      <w:r w:rsidRPr="00B16492">
        <w:rPr>
          <w:rFonts w:cs="Times New Roman"/>
          <w:color w:val="auto"/>
          <w:szCs w:val="24"/>
        </w:rPr>
        <w:t>It should be noted that the direct governing of police officers within the operations of police services for municipalities, provinces, territories and the federal government fall</w:t>
      </w:r>
      <w:r w:rsidR="00D816F8">
        <w:rPr>
          <w:rFonts w:cs="Times New Roman"/>
          <w:color w:val="auto"/>
          <w:szCs w:val="24"/>
        </w:rPr>
        <w:t>s</w:t>
      </w:r>
      <w:r w:rsidRPr="00B16492">
        <w:rPr>
          <w:rFonts w:cs="Times New Roman"/>
          <w:color w:val="auto"/>
          <w:szCs w:val="24"/>
        </w:rPr>
        <w:t xml:space="preserve"> primarily to police service boards or chiefs of police on behalf of the governmental administration.</w:t>
      </w:r>
    </w:p>
    <w:p w:rsidR="00F22EDC" w:rsidRPr="00B16492" w:rsidRDefault="00F22EDC" w:rsidP="00F22EDC">
      <w:pPr>
        <w:spacing w:line="480" w:lineRule="auto"/>
        <w:ind w:firstLine="720"/>
        <w:rPr>
          <w:rFonts w:cs="Times New Roman"/>
          <w:color w:val="auto"/>
          <w:szCs w:val="24"/>
        </w:rPr>
      </w:pPr>
      <w:r w:rsidRPr="00B16492">
        <w:rPr>
          <w:rFonts w:cs="Times New Roman"/>
          <w:color w:val="auto"/>
          <w:szCs w:val="24"/>
        </w:rPr>
        <w:t>The starting point when considering the law pertaining to vicarious liability with respect to the actions of individual police officers as they relate to harm caused to individuals under investigation is that “a police officer investigating a crime is not acting as a government functionary or as an agent of anybody.”</w:t>
      </w:r>
      <w:r w:rsidRPr="00B16492">
        <w:rPr>
          <w:rFonts w:cs="Times New Roman"/>
          <w:color w:val="auto"/>
          <w:szCs w:val="24"/>
          <w:vertAlign w:val="superscript"/>
        </w:rPr>
        <w:footnoteReference w:id="84"/>
      </w:r>
      <w:r w:rsidRPr="00B16492">
        <w:rPr>
          <w:rFonts w:cs="Times New Roman"/>
          <w:color w:val="auto"/>
          <w:szCs w:val="24"/>
        </w:rPr>
        <w:t xml:space="preserve"> The early decision of the Court in </w:t>
      </w:r>
      <w:r w:rsidRPr="00B16492">
        <w:rPr>
          <w:rFonts w:cs="Times New Roman"/>
          <w:i/>
          <w:color w:val="auto"/>
          <w:szCs w:val="24"/>
        </w:rPr>
        <w:t>McCleave v. City of Moncton</w:t>
      </w:r>
      <w:r w:rsidRPr="00B16492">
        <w:rPr>
          <w:rFonts w:cs="Times New Roman"/>
          <w:color w:val="auto"/>
          <w:szCs w:val="24"/>
          <w:vertAlign w:val="superscript"/>
        </w:rPr>
        <w:footnoteReference w:id="85"/>
      </w:r>
      <w:r w:rsidRPr="00B16492">
        <w:rPr>
          <w:rFonts w:cs="Times New Roman"/>
          <w:color w:val="auto"/>
          <w:szCs w:val="24"/>
        </w:rPr>
        <w:t xml:space="preserve"> in a civil action dealing with potential municipal liability for police negligence set out that:</w:t>
      </w:r>
    </w:p>
    <w:p w:rsidR="00F22EDC" w:rsidRPr="00B16492" w:rsidRDefault="00F22EDC" w:rsidP="00F22EDC">
      <w:pPr>
        <w:spacing w:line="240" w:lineRule="auto"/>
        <w:ind w:left="720"/>
        <w:rPr>
          <w:rFonts w:cs="Times New Roman"/>
          <w:color w:val="auto"/>
          <w:szCs w:val="24"/>
        </w:rPr>
      </w:pPr>
      <w:r w:rsidRPr="00B16492">
        <w:rPr>
          <w:rFonts w:cs="Times New Roman"/>
          <w:color w:val="auto"/>
          <w:szCs w:val="24"/>
        </w:rPr>
        <w:t>Police officers can in no respect be regarded as agents or officers of the city. Their duties are of a public nature. Their appointment is devolved on cities and towns by the legislature as a convenient mode of exercising a function of government, but this does not render them liable for their unlawful or negligent acts.</w:t>
      </w:r>
      <w:r w:rsidRPr="00B16492">
        <w:rPr>
          <w:rFonts w:cs="Times New Roman"/>
          <w:color w:val="auto"/>
          <w:szCs w:val="24"/>
          <w:vertAlign w:val="superscript"/>
        </w:rPr>
        <w:footnoteReference w:id="86"/>
      </w:r>
      <w:r w:rsidRPr="00B16492">
        <w:rPr>
          <w:rFonts w:cs="Times New Roman"/>
          <w:color w:val="auto"/>
          <w:szCs w:val="24"/>
        </w:rPr>
        <w:t xml:space="preserve">  </w:t>
      </w:r>
    </w:p>
    <w:p w:rsidR="00F22EDC" w:rsidRPr="00B16492" w:rsidRDefault="00F22EDC" w:rsidP="00F22EDC">
      <w:pPr>
        <w:spacing w:line="240" w:lineRule="auto"/>
        <w:ind w:left="720"/>
        <w:rPr>
          <w:rFonts w:cs="Times New Roman"/>
          <w:color w:val="auto"/>
          <w:szCs w:val="24"/>
        </w:rPr>
      </w:pPr>
    </w:p>
    <w:p w:rsidR="00F22EDC" w:rsidRPr="00B16492" w:rsidRDefault="00F22EDC" w:rsidP="00F22EDC">
      <w:pPr>
        <w:spacing w:line="480" w:lineRule="auto"/>
        <w:ind w:firstLine="720"/>
        <w:rPr>
          <w:rFonts w:cs="Times New Roman"/>
          <w:color w:val="auto"/>
          <w:szCs w:val="24"/>
        </w:rPr>
      </w:pPr>
      <w:r w:rsidRPr="00B16492">
        <w:rPr>
          <w:rFonts w:cs="Times New Roman"/>
          <w:color w:val="auto"/>
          <w:szCs w:val="24"/>
        </w:rPr>
        <w:t>Further, it has also been said that “[a constable’s] authority is original, not delegated, and is exercised at his own discretion by virtue of his office…his relationship to the government is not…that of servant and master.</w:t>
      </w:r>
      <w:r w:rsidRPr="00B16492">
        <w:rPr>
          <w:rFonts w:cs="Times New Roman"/>
          <w:color w:val="auto"/>
          <w:szCs w:val="24"/>
          <w:vertAlign w:val="superscript"/>
        </w:rPr>
        <w:footnoteReference w:id="87"/>
      </w:r>
      <w:r w:rsidRPr="00B16492">
        <w:rPr>
          <w:rFonts w:cs="Times New Roman"/>
          <w:color w:val="auto"/>
          <w:szCs w:val="24"/>
        </w:rPr>
        <w:t xml:space="preserve"> Consequently there is no vicarious liability for the tortious acts of police officers that flows upward, at common law, to police service boards for the towns and cities, the O.P.P., the S.Q., the R.N.C. and the R.C.M.P. There would also be no vicarious liability flowing further up the chain to the Solicitors General or Ministers of Public Safety for the provincial, territorial and Canadian governments.</w:t>
      </w:r>
      <w:r w:rsidRPr="00B16492">
        <w:rPr>
          <w:rFonts w:cs="Times New Roman"/>
          <w:color w:val="auto"/>
          <w:szCs w:val="24"/>
          <w:vertAlign w:val="superscript"/>
        </w:rPr>
        <w:footnoteReference w:id="88"/>
      </w:r>
    </w:p>
    <w:p w:rsidR="00F22EDC" w:rsidRPr="00B16492" w:rsidRDefault="00F22EDC" w:rsidP="00F22EDC">
      <w:pPr>
        <w:spacing w:line="480" w:lineRule="auto"/>
        <w:ind w:firstLine="720"/>
        <w:rPr>
          <w:rFonts w:cs="Times New Roman"/>
          <w:color w:val="auto"/>
          <w:szCs w:val="24"/>
        </w:rPr>
      </w:pPr>
      <w:r w:rsidRPr="00B16492">
        <w:rPr>
          <w:rFonts w:cs="Times New Roman"/>
          <w:color w:val="auto"/>
          <w:szCs w:val="24"/>
        </w:rPr>
        <w:t xml:space="preserve">At law therefore the primary and presumptive liability falls at the feet of the individual police officers. However, it would be obviously unfair to both the plaintiff seeking redress from harm caused by an individual police officer and to that officer acting in good faith if there was no spreading of liability to the enterprise responsible for the officer’s actions. The Court in the </w:t>
      </w:r>
      <w:r w:rsidRPr="00B16492">
        <w:rPr>
          <w:rFonts w:cs="Times New Roman"/>
          <w:i/>
          <w:color w:val="auto"/>
          <w:szCs w:val="24"/>
        </w:rPr>
        <w:t>McCleave</w:t>
      </w:r>
      <w:r w:rsidRPr="00B16492">
        <w:rPr>
          <w:rFonts w:cs="Times New Roman"/>
          <w:color w:val="auto"/>
          <w:szCs w:val="24"/>
        </w:rPr>
        <w:t xml:space="preserve"> stands for authority that any vicarious liability for actions of police officers must be by way of statute.</w:t>
      </w:r>
    </w:p>
    <w:p w:rsidR="00F22EDC" w:rsidRPr="00B16492" w:rsidRDefault="00F22EDC" w:rsidP="00F22EDC">
      <w:pPr>
        <w:spacing w:line="480" w:lineRule="auto"/>
        <w:ind w:firstLine="600"/>
        <w:rPr>
          <w:rFonts w:cs="Times New Roman"/>
          <w:color w:val="auto"/>
          <w:szCs w:val="24"/>
        </w:rPr>
      </w:pPr>
      <w:r w:rsidRPr="00B16492">
        <w:rPr>
          <w:rFonts w:cs="Times New Roman"/>
          <w:color w:val="auto"/>
          <w:szCs w:val="24"/>
        </w:rPr>
        <w:t xml:space="preserve">In Ontario we have the </w:t>
      </w:r>
      <w:r w:rsidRPr="00B16492">
        <w:rPr>
          <w:rFonts w:cs="Times New Roman"/>
          <w:i/>
          <w:color w:val="auto"/>
          <w:szCs w:val="24"/>
        </w:rPr>
        <w:t>Police Services Act</w:t>
      </w:r>
      <w:r w:rsidRPr="00B16492">
        <w:rPr>
          <w:rFonts w:cs="Times New Roman"/>
          <w:color w:val="auto"/>
          <w:szCs w:val="24"/>
          <w:vertAlign w:val="superscript"/>
        </w:rPr>
        <w:footnoteReference w:id="89"/>
      </w:r>
      <w:r w:rsidRPr="00B16492">
        <w:rPr>
          <w:rFonts w:cs="Times New Roman"/>
          <w:color w:val="auto"/>
          <w:szCs w:val="24"/>
        </w:rPr>
        <w:t xml:space="preserve"> wherein:</w:t>
      </w:r>
    </w:p>
    <w:p w:rsidR="00F22EDC" w:rsidRPr="00B16492" w:rsidRDefault="00F22EDC" w:rsidP="00F22EDC">
      <w:pPr>
        <w:shd w:val="clear" w:color="auto" w:fill="FFFFFF"/>
        <w:snapToGrid w:val="0"/>
        <w:spacing w:after="120" w:line="240" w:lineRule="auto"/>
        <w:ind w:left="600"/>
        <w:rPr>
          <w:rFonts w:eastAsia="Times New Roman" w:cs="Times New Roman"/>
          <w:color w:val="auto"/>
          <w:szCs w:val="24"/>
        </w:rPr>
      </w:pPr>
      <w:r w:rsidRPr="00B16492">
        <w:rPr>
          <w:rFonts w:eastAsia="Times New Roman" w:cs="Times New Roman"/>
          <w:color w:val="auto"/>
          <w:szCs w:val="24"/>
        </w:rPr>
        <w:t xml:space="preserve">50. (1) The board or the Crown in right of Ontario, as the case may be, is liable in respect of torts committed by members of the police force in the course of their employment. </w:t>
      </w:r>
    </w:p>
    <w:p w:rsidR="00F22EDC" w:rsidRPr="00B16492" w:rsidRDefault="00F22EDC" w:rsidP="00F22EDC">
      <w:pPr>
        <w:shd w:val="clear" w:color="auto" w:fill="FFFFFF"/>
        <w:snapToGrid w:val="0"/>
        <w:spacing w:after="120" w:line="240" w:lineRule="auto"/>
        <w:ind w:left="600"/>
        <w:rPr>
          <w:rFonts w:eastAsia="Times New Roman" w:cs="Times New Roman"/>
          <w:color w:val="auto"/>
          <w:szCs w:val="24"/>
        </w:rPr>
      </w:pPr>
      <w:r w:rsidRPr="00B16492">
        <w:rPr>
          <w:rFonts w:eastAsia="Times New Roman" w:cs="Times New Roman"/>
          <w:color w:val="auto"/>
          <w:szCs w:val="24"/>
        </w:rPr>
        <w:t>(2)</w:t>
      </w:r>
      <w:bookmarkStart w:id="5" w:name="P1125_98500"/>
      <w:bookmarkStart w:id="6" w:name="s50s2"/>
      <w:bookmarkEnd w:id="5"/>
      <w:bookmarkEnd w:id="6"/>
      <w:r w:rsidRPr="00B16492">
        <w:rPr>
          <w:rFonts w:eastAsia="Times New Roman" w:cs="Times New Roman"/>
          <w:color w:val="auto"/>
          <w:szCs w:val="24"/>
        </w:rPr>
        <w:t xml:space="preserve"> The board </w:t>
      </w:r>
      <w:r w:rsidRPr="00B16492">
        <w:rPr>
          <w:rFonts w:eastAsia="Times New Roman" w:cs="Times New Roman"/>
          <w:color w:val="auto"/>
          <w:szCs w:val="24"/>
          <w:u w:val="single"/>
        </w:rPr>
        <w:t>may</w:t>
      </w:r>
      <w:r w:rsidRPr="00B16492">
        <w:rPr>
          <w:rFonts w:eastAsia="Times New Roman" w:cs="Times New Roman"/>
          <w:color w:val="auto"/>
          <w:szCs w:val="24"/>
        </w:rPr>
        <w:t>…</w:t>
      </w:r>
      <w:r w:rsidRPr="00B16492">
        <w:rPr>
          <w:rFonts w:eastAsia="Times New Roman" w:cs="Times New Roman"/>
          <w:color w:val="auto"/>
          <w:szCs w:val="24"/>
          <w:u w:val="single"/>
        </w:rPr>
        <w:t>indemnify</w:t>
      </w:r>
      <w:r w:rsidRPr="00B16492">
        <w:rPr>
          <w:rFonts w:eastAsia="Times New Roman" w:cs="Times New Roman"/>
          <w:color w:val="auto"/>
          <w:szCs w:val="24"/>
        </w:rPr>
        <w:t xml:space="preserve"> a member of the police force for reasonable legal costs incurred,</w:t>
      </w:r>
    </w:p>
    <w:p w:rsidR="00F22EDC" w:rsidRPr="00B16492" w:rsidRDefault="00F22EDC" w:rsidP="00F22EDC">
      <w:pPr>
        <w:shd w:val="clear" w:color="auto" w:fill="FFFFFF"/>
        <w:snapToGrid w:val="0"/>
        <w:spacing w:after="120" w:line="240" w:lineRule="auto"/>
        <w:ind w:left="1111" w:hanging="400"/>
        <w:rPr>
          <w:rFonts w:eastAsia="Times New Roman" w:cs="Times New Roman"/>
          <w:color w:val="auto"/>
          <w:szCs w:val="24"/>
        </w:rPr>
      </w:pPr>
      <w:r w:rsidRPr="00B16492">
        <w:rPr>
          <w:rFonts w:eastAsia="Times New Roman" w:cs="Times New Roman"/>
          <w:color w:val="auto"/>
          <w:szCs w:val="24"/>
        </w:rPr>
        <w:t>(a) in the defence of a civil action, if the member is not found to be liable;</w:t>
      </w:r>
    </w:p>
    <w:p w:rsidR="00F22EDC" w:rsidRPr="00B16492" w:rsidRDefault="00F22EDC" w:rsidP="00F22EDC">
      <w:pPr>
        <w:shd w:val="clear" w:color="auto" w:fill="FFFFFF"/>
        <w:snapToGrid w:val="0"/>
        <w:spacing w:after="120" w:line="240" w:lineRule="auto"/>
        <w:ind w:left="1111" w:hanging="400"/>
        <w:rPr>
          <w:rFonts w:eastAsia="Times New Roman" w:cs="Times New Roman"/>
          <w:color w:val="auto"/>
          <w:szCs w:val="24"/>
        </w:rPr>
      </w:pPr>
      <w:r w:rsidRPr="00B16492">
        <w:rPr>
          <w:rFonts w:eastAsia="Times New Roman" w:cs="Times New Roman"/>
          <w:color w:val="auto"/>
          <w:szCs w:val="24"/>
        </w:rPr>
        <w:t>(b) in the defence of a criminal prosecution, if the member is found not guilty;</w:t>
      </w:r>
    </w:p>
    <w:p w:rsidR="00F22EDC" w:rsidRPr="00B16492" w:rsidRDefault="00F22EDC" w:rsidP="00F22EDC">
      <w:pPr>
        <w:shd w:val="clear" w:color="auto" w:fill="FFFFFF"/>
        <w:snapToGrid w:val="0"/>
        <w:spacing w:after="120" w:line="240" w:lineRule="auto"/>
        <w:ind w:left="1111" w:hanging="400"/>
        <w:rPr>
          <w:rFonts w:eastAsia="Times New Roman" w:cs="Times New Roman"/>
          <w:color w:val="auto"/>
          <w:szCs w:val="24"/>
        </w:rPr>
      </w:pPr>
      <w:r w:rsidRPr="00B16492">
        <w:rPr>
          <w:rFonts w:eastAsia="Times New Roman" w:cs="Times New Roman"/>
          <w:color w:val="auto"/>
          <w:szCs w:val="24"/>
        </w:rPr>
        <w:t xml:space="preserve">(c) in respect of any other proceeding in which the member’s manner of execution of the duties of his or her employment was an issue, if the member is found to have acted in </w:t>
      </w:r>
      <w:r w:rsidRPr="00B16492">
        <w:rPr>
          <w:rFonts w:eastAsia="Times New Roman" w:cs="Times New Roman"/>
          <w:color w:val="auto"/>
          <w:szCs w:val="24"/>
          <w:u w:val="single"/>
        </w:rPr>
        <w:t>good faith</w:t>
      </w:r>
      <w:r w:rsidRPr="00B16492">
        <w:rPr>
          <w:rFonts w:eastAsia="Times New Roman" w:cs="Times New Roman"/>
          <w:color w:val="auto"/>
          <w:szCs w:val="24"/>
        </w:rPr>
        <w:t xml:space="preserve">. </w:t>
      </w:r>
    </w:p>
    <w:p w:rsidR="00F22EDC" w:rsidRPr="00B16492" w:rsidRDefault="00F22EDC" w:rsidP="00F22EDC">
      <w:pPr>
        <w:shd w:val="clear" w:color="auto" w:fill="FFFFFF"/>
        <w:snapToGrid w:val="0"/>
        <w:spacing w:after="120" w:line="240" w:lineRule="auto"/>
        <w:ind w:left="600"/>
        <w:rPr>
          <w:rFonts w:eastAsia="Times New Roman" w:cs="Times New Roman"/>
          <w:color w:val="auto"/>
          <w:szCs w:val="24"/>
        </w:rPr>
      </w:pPr>
      <w:bookmarkStart w:id="7" w:name="sec50subsec3"/>
      <w:bookmarkStart w:id="8" w:name="P1130_99058"/>
      <w:bookmarkStart w:id="9" w:name="s50s3"/>
      <w:bookmarkEnd w:id="7"/>
      <w:bookmarkEnd w:id="8"/>
      <w:bookmarkEnd w:id="9"/>
      <w:r w:rsidRPr="00B16492">
        <w:rPr>
          <w:rFonts w:eastAsia="Times New Roman" w:cs="Times New Roman"/>
          <w:color w:val="auto"/>
          <w:szCs w:val="24"/>
        </w:rPr>
        <w:t xml:space="preserve"> (3) A majority of the members of a police force and the board </w:t>
      </w:r>
      <w:r w:rsidRPr="00B16492">
        <w:rPr>
          <w:rFonts w:eastAsia="Times New Roman" w:cs="Times New Roman"/>
          <w:color w:val="auto"/>
          <w:szCs w:val="24"/>
          <w:u w:val="single"/>
        </w:rPr>
        <w:t>may, in an agreement made under Part VIII, provide for indemnification</w:t>
      </w:r>
      <w:r w:rsidRPr="00B16492">
        <w:rPr>
          <w:rFonts w:eastAsia="Times New Roman" w:cs="Times New Roman"/>
          <w:color w:val="auto"/>
          <w:szCs w:val="24"/>
        </w:rPr>
        <w:t xml:space="preserve"> for the legal costs of members of the police force, except the legal costs of a member who is found guilty of a criminal offence; if such an agreement exists, the board shall indemnify members in accordance with the agreement and subsection (2) does not apply. (emphasis added)</w:t>
      </w:r>
    </w:p>
    <w:p w:rsidR="00F22EDC" w:rsidRPr="00B16492" w:rsidRDefault="00F22EDC" w:rsidP="00F22EDC">
      <w:pPr>
        <w:shd w:val="clear" w:color="auto" w:fill="FFFFFF"/>
        <w:snapToGrid w:val="0"/>
        <w:spacing w:after="120" w:line="240" w:lineRule="auto"/>
        <w:ind w:left="600"/>
        <w:rPr>
          <w:rFonts w:eastAsia="Times New Roman" w:cs="Times New Roman"/>
          <w:color w:val="auto"/>
          <w:szCs w:val="24"/>
        </w:rPr>
      </w:pPr>
    </w:p>
    <w:p w:rsidR="006C11B0" w:rsidRPr="00B16492" w:rsidRDefault="00F22EDC" w:rsidP="00F22EDC">
      <w:pPr>
        <w:spacing w:line="480" w:lineRule="auto"/>
        <w:ind w:firstLine="600"/>
        <w:rPr>
          <w:rFonts w:cs="Times New Roman"/>
          <w:color w:val="auto"/>
          <w:szCs w:val="24"/>
        </w:rPr>
      </w:pPr>
      <w:r w:rsidRPr="00B16492">
        <w:rPr>
          <w:rFonts w:cs="Times New Roman"/>
          <w:color w:val="auto"/>
          <w:szCs w:val="24"/>
        </w:rPr>
        <w:t>Quite simply, if a police officer commits a tort in the course of her employment, the police services board or the Province, depending on whether in the capacity of a municipal or provincial police officer, is liable for such torts.  With respect to the collateral issue on the payment of legal costs and expenses however, the board has the discretion to indemnify a police officer for reasonable legal costs where the officer is liable so long as the officer acted in good faith. It would seem that this provision makes allowance for costs indemnification where the degree of fault is negligence. Where the degree of fault relates to an intentional tort, resort for indemnification must be had to an agreement made under Part VIII of the Act which means an agreement made pursuant to collective bargaining in the labour relations context.</w:t>
      </w:r>
      <w:r w:rsidRPr="00B16492">
        <w:rPr>
          <w:rFonts w:cs="Times New Roman"/>
          <w:color w:val="auto"/>
          <w:szCs w:val="24"/>
          <w:vertAlign w:val="superscript"/>
        </w:rPr>
        <w:footnoteReference w:id="90"/>
      </w:r>
      <w:r w:rsidRPr="00B16492">
        <w:rPr>
          <w:rFonts w:cs="Times New Roman"/>
          <w:color w:val="auto"/>
          <w:szCs w:val="24"/>
        </w:rPr>
        <w:t xml:space="preserve"> As such, the vicarious liability of a police officer for a tort committed against an innocent individual starts with an examination of the relevant legislation, followed by more particular provisions in collective agreements in place between police associations on behalf of its members and police service boards on behalf of municipalities and provinces across the country. It is important to note that where there is a discrepancy between the indemnity provided in a statute and the provisions in a collective agreement, it is the statutory enactment that prevails. </w:t>
      </w:r>
      <w:r w:rsidR="006C11B0" w:rsidRPr="00B16492">
        <w:rPr>
          <w:rFonts w:cs="Times New Roman"/>
          <w:color w:val="auto"/>
          <w:szCs w:val="24"/>
        </w:rPr>
        <w:t>As one author notes</w:t>
      </w:r>
      <w:r w:rsidR="00522E93" w:rsidRPr="00B16492">
        <w:rPr>
          <w:rFonts w:cs="Times New Roman"/>
          <w:color w:val="auto"/>
          <w:szCs w:val="24"/>
        </w:rPr>
        <w:t xml:space="preserve"> “[w]hen police boards and police associations negotiate terms of collective agreements that are outside the limits of their jurisdiction, they risk introducing invalid and unenforceable terms.”</w:t>
      </w:r>
      <w:r w:rsidR="00522E93" w:rsidRPr="00B16492">
        <w:rPr>
          <w:rStyle w:val="FootnoteReference"/>
          <w:rFonts w:cs="Times New Roman"/>
          <w:color w:val="auto"/>
          <w:szCs w:val="24"/>
        </w:rPr>
        <w:footnoteReference w:id="91"/>
      </w:r>
    </w:p>
    <w:p w:rsidR="00D816F8" w:rsidRDefault="00F22EDC" w:rsidP="00F22EDC">
      <w:pPr>
        <w:spacing w:line="480" w:lineRule="auto"/>
        <w:ind w:firstLine="600"/>
        <w:rPr>
          <w:rFonts w:cs="Times New Roman"/>
          <w:color w:val="auto"/>
          <w:szCs w:val="24"/>
        </w:rPr>
      </w:pPr>
      <w:r w:rsidRPr="00B16492">
        <w:rPr>
          <w:rFonts w:cs="Times New Roman"/>
          <w:color w:val="auto"/>
          <w:szCs w:val="24"/>
        </w:rPr>
        <w:t xml:space="preserve">For example, in Manitoba, </w:t>
      </w:r>
      <w:r w:rsidRPr="00B16492">
        <w:rPr>
          <w:rFonts w:cs="Times New Roman"/>
          <w:i/>
          <w:color w:val="auto"/>
          <w:szCs w:val="24"/>
        </w:rPr>
        <w:t>The Police Services Act</w:t>
      </w:r>
      <w:r w:rsidRPr="00B16492">
        <w:rPr>
          <w:rFonts w:cs="Times New Roman"/>
          <w:color w:val="auto"/>
          <w:szCs w:val="24"/>
          <w:vertAlign w:val="superscript"/>
        </w:rPr>
        <w:footnoteReference w:id="92"/>
      </w:r>
      <w:r w:rsidRPr="00B16492">
        <w:rPr>
          <w:rFonts w:cs="Times New Roman"/>
          <w:color w:val="auto"/>
          <w:szCs w:val="24"/>
        </w:rPr>
        <w:t>, s.40(1) states that the municipality is jointly and severally liable for torts committed by police officers in the performance of their duties and subsection (2) commands that a municipality must pay the damages and costs in that regard. There is no threshold of fault in place limiting indemnification by the municipality.  However in the collective agreement between the City of Winkler and the Boundary Trails Regional Police Association</w:t>
      </w:r>
      <w:r w:rsidRPr="00B16492">
        <w:rPr>
          <w:rFonts w:cs="Times New Roman"/>
          <w:color w:val="auto"/>
          <w:szCs w:val="24"/>
          <w:vertAlign w:val="superscript"/>
        </w:rPr>
        <w:footnoteReference w:id="93"/>
      </w:r>
      <w:r w:rsidRPr="00B16492">
        <w:rPr>
          <w:rFonts w:cs="Times New Roman"/>
          <w:color w:val="auto"/>
          <w:szCs w:val="24"/>
        </w:rPr>
        <w:t xml:space="preserve"> the City can refuse to pay legal fees if an officer’s action constitutes a grave disregard or gross neglect.</w:t>
      </w:r>
      <w:r w:rsidRPr="00B16492">
        <w:rPr>
          <w:rFonts w:cs="Times New Roman"/>
          <w:color w:val="auto"/>
          <w:szCs w:val="24"/>
          <w:vertAlign w:val="superscript"/>
        </w:rPr>
        <w:footnoteReference w:id="94"/>
      </w:r>
      <w:r w:rsidRPr="00B16492">
        <w:rPr>
          <w:rFonts w:cs="Times New Roman"/>
          <w:color w:val="auto"/>
          <w:szCs w:val="24"/>
        </w:rPr>
        <w:t xml:space="preserve">  Similarly in Nova Scotia, the </w:t>
      </w:r>
      <w:r w:rsidRPr="00D816F8">
        <w:rPr>
          <w:rFonts w:cs="Times New Roman"/>
          <w:i/>
          <w:color w:val="auto"/>
          <w:szCs w:val="24"/>
        </w:rPr>
        <w:t xml:space="preserve">Police </w:t>
      </w:r>
      <w:r w:rsidRPr="00B16492">
        <w:rPr>
          <w:rFonts w:cs="Times New Roman"/>
          <w:i/>
          <w:color w:val="auto"/>
          <w:szCs w:val="24"/>
        </w:rPr>
        <w:t>Act</w:t>
      </w:r>
      <w:r w:rsidR="00D816F8">
        <w:rPr>
          <w:rFonts w:cs="Times New Roman"/>
          <w:i/>
          <w:color w:val="auto"/>
          <w:szCs w:val="24"/>
        </w:rPr>
        <w:t xml:space="preserve"> </w:t>
      </w:r>
      <w:r w:rsidRPr="00B16492">
        <w:rPr>
          <w:rFonts w:cs="Times New Roman"/>
          <w:color w:val="auto"/>
          <w:szCs w:val="24"/>
          <w:vertAlign w:val="superscript"/>
        </w:rPr>
        <w:footnoteReference w:id="95"/>
      </w:r>
      <w:r w:rsidRPr="00B16492">
        <w:rPr>
          <w:rFonts w:cs="Times New Roman"/>
          <w:color w:val="auto"/>
          <w:szCs w:val="24"/>
        </w:rPr>
        <w:t xml:space="preserve"> s.43 states that a municipality is liable for torts committed by members of a police department in performance of their duties and shall pay any damages or costs for torts committed by said members if the tort  is committed in performance of duties.  But in the collective agreement between The Cape Breton Regional Municipality and The Cape Breton Regional Municipality Board of Police Commissioners and The Nova Scotia Government and General Employees Union</w:t>
      </w:r>
      <w:r w:rsidRPr="00B16492">
        <w:rPr>
          <w:rFonts w:cs="Times New Roman"/>
          <w:color w:val="auto"/>
          <w:szCs w:val="24"/>
          <w:vertAlign w:val="superscript"/>
        </w:rPr>
        <w:footnoteReference w:id="96"/>
      </w:r>
      <w:r w:rsidRPr="00B16492">
        <w:rPr>
          <w:rFonts w:cs="Times New Roman"/>
          <w:color w:val="auto"/>
          <w:szCs w:val="24"/>
        </w:rPr>
        <w:t xml:space="preserve"> at Article 30.01: the employer shall ensure that the employee has a complete defence for civil actions arising in performance of an employee’s duties within their scope of employment and per Article 30.03: the employer shall completely indemnify employee for all damages for such actions that are not willfully negligent. This proviso limiting indemnity for willful negligence cannot stand in the face of the Police Act.  </w:t>
      </w:r>
    </w:p>
    <w:p w:rsidR="00F22EDC" w:rsidRPr="00B16492" w:rsidRDefault="00F22EDC" w:rsidP="00F22EDC">
      <w:pPr>
        <w:spacing w:line="480" w:lineRule="auto"/>
        <w:ind w:firstLine="600"/>
        <w:rPr>
          <w:rFonts w:cs="Times New Roman"/>
          <w:color w:val="auto"/>
          <w:szCs w:val="24"/>
        </w:rPr>
      </w:pPr>
      <w:r w:rsidRPr="00B16492">
        <w:rPr>
          <w:rFonts w:cs="Times New Roman"/>
          <w:color w:val="auto"/>
          <w:szCs w:val="24"/>
        </w:rPr>
        <w:t>While the B</w:t>
      </w:r>
      <w:r w:rsidR="00D816F8">
        <w:rPr>
          <w:rFonts w:cs="Times New Roman"/>
          <w:color w:val="auto"/>
          <w:szCs w:val="24"/>
        </w:rPr>
        <w:t>ritish Columbia</w:t>
      </w:r>
      <w:r w:rsidRPr="00B16492">
        <w:rPr>
          <w:rFonts w:cs="Times New Roman"/>
          <w:color w:val="auto"/>
          <w:szCs w:val="24"/>
        </w:rPr>
        <w:t xml:space="preserve"> statute does not allow for indemnity for the torts of police officers if their conduct constituted dishonesty, gross negligence or malicious or willful misconduct,</w:t>
      </w:r>
      <w:r w:rsidRPr="00B16492">
        <w:rPr>
          <w:rFonts w:cs="Times New Roman"/>
          <w:color w:val="auto"/>
          <w:szCs w:val="24"/>
          <w:vertAlign w:val="superscript"/>
        </w:rPr>
        <w:footnoteReference w:id="97"/>
      </w:r>
      <w:r w:rsidRPr="00B16492">
        <w:rPr>
          <w:rFonts w:cs="Times New Roman"/>
          <w:color w:val="auto"/>
          <w:szCs w:val="24"/>
        </w:rPr>
        <w:t xml:space="preserve"> the verbiage used in various collective agreements around the province does not reflect this legislative wording. For example there is no indemnity to police officers in Delta if there was willful neglect or a gross dereliction of duty or a deliberate abuse of police power.</w:t>
      </w:r>
      <w:r w:rsidRPr="00B16492">
        <w:rPr>
          <w:rFonts w:cs="Times New Roman"/>
          <w:color w:val="auto"/>
          <w:szCs w:val="24"/>
          <w:vertAlign w:val="superscript"/>
        </w:rPr>
        <w:footnoteReference w:id="98"/>
      </w:r>
      <w:r w:rsidRPr="00B16492">
        <w:rPr>
          <w:rFonts w:cs="Times New Roman"/>
          <w:color w:val="auto"/>
          <w:szCs w:val="24"/>
        </w:rPr>
        <w:t xml:space="preserve"> Similar contractual provisions are found in the collective </w:t>
      </w:r>
      <w:r w:rsidR="008D13B1">
        <w:rPr>
          <w:rFonts w:cs="Times New Roman"/>
          <w:color w:val="auto"/>
          <w:szCs w:val="24"/>
        </w:rPr>
        <w:t>a</w:t>
      </w:r>
      <w:r w:rsidRPr="00B16492">
        <w:rPr>
          <w:rFonts w:cs="Times New Roman"/>
          <w:color w:val="auto"/>
          <w:szCs w:val="24"/>
        </w:rPr>
        <w:t>greements for Nelson,</w:t>
      </w:r>
      <w:r w:rsidRPr="00B16492">
        <w:rPr>
          <w:rFonts w:cs="Times New Roman"/>
          <w:color w:val="auto"/>
          <w:szCs w:val="24"/>
          <w:vertAlign w:val="superscript"/>
        </w:rPr>
        <w:footnoteReference w:id="99"/>
      </w:r>
      <w:r w:rsidRPr="00B16492">
        <w:rPr>
          <w:rFonts w:cs="Times New Roman"/>
          <w:color w:val="auto"/>
          <w:szCs w:val="24"/>
        </w:rPr>
        <w:t xml:space="preserve"> New Westminster,</w:t>
      </w:r>
      <w:r w:rsidRPr="00B16492">
        <w:rPr>
          <w:rFonts w:cs="Times New Roman"/>
          <w:color w:val="auto"/>
          <w:szCs w:val="24"/>
          <w:vertAlign w:val="superscript"/>
        </w:rPr>
        <w:footnoteReference w:id="100"/>
      </w:r>
      <w:r w:rsidRPr="00B16492">
        <w:rPr>
          <w:rFonts w:cs="Times New Roman"/>
          <w:color w:val="auto"/>
          <w:szCs w:val="24"/>
        </w:rPr>
        <w:t xml:space="preserve"> Oak Bay</w:t>
      </w:r>
      <w:r w:rsidR="00285656" w:rsidRPr="00B16492">
        <w:rPr>
          <w:rFonts w:cs="Times New Roman"/>
          <w:color w:val="auto"/>
          <w:szCs w:val="24"/>
        </w:rPr>
        <w:t>,</w:t>
      </w:r>
      <w:r w:rsidRPr="00B16492">
        <w:rPr>
          <w:rFonts w:cs="Times New Roman"/>
          <w:color w:val="auto"/>
          <w:szCs w:val="24"/>
          <w:vertAlign w:val="superscript"/>
        </w:rPr>
        <w:footnoteReference w:id="101"/>
      </w:r>
      <w:r w:rsidRPr="00B16492">
        <w:rPr>
          <w:rFonts w:cs="Times New Roman"/>
          <w:color w:val="auto"/>
          <w:szCs w:val="24"/>
        </w:rPr>
        <w:t xml:space="preserve"> Port Moody</w:t>
      </w:r>
      <w:r w:rsidR="00285656" w:rsidRPr="00B16492">
        <w:rPr>
          <w:rFonts w:cs="Times New Roman"/>
          <w:color w:val="auto"/>
          <w:szCs w:val="24"/>
        </w:rPr>
        <w:t>,</w:t>
      </w:r>
      <w:r w:rsidRPr="00B16492">
        <w:rPr>
          <w:rFonts w:cs="Times New Roman"/>
          <w:color w:val="auto"/>
          <w:szCs w:val="24"/>
          <w:vertAlign w:val="superscript"/>
        </w:rPr>
        <w:footnoteReference w:id="102"/>
      </w:r>
      <w:r w:rsidRPr="00B16492">
        <w:rPr>
          <w:rFonts w:cs="Times New Roman"/>
          <w:color w:val="auto"/>
          <w:szCs w:val="24"/>
        </w:rPr>
        <w:t xml:space="preserve"> Saanich</w:t>
      </w:r>
      <w:r w:rsidR="00285656" w:rsidRPr="00B16492">
        <w:rPr>
          <w:rFonts w:cs="Times New Roman"/>
          <w:color w:val="auto"/>
          <w:szCs w:val="24"/>
        </w:rPr>
        <w:t>,</w:t>
      </w:r>
      <w:r w:rsidRPr="00B16492">
        <w:rPr>
          <w:rFonts w:cs="Times New Roman"/>
          <w:color w:val="auto"/>
          <w:szCs w:val="24"/>
          <w:vertAlign w:val="superscript"/>
        </w:rPr>
        <w:footnoteReference w:id="103"/>
      </w:r>
      <w:r w:rsidRPr="00B16492">
        <w:rPr>
          <w:rFonts w:cs="Times New Roman"/>
          <w:color w:val="auto"/>
          <w:szCs w:val="24"/>
        </w:rPr>
        <w:t xml:space="preserve"> Vancouver</w:t>
      </w:r>
      <w:r w:rsidRPr="00B16492">
        <w:rPr>
          <w:rFonts w:cs="Times New Roman"/>
          <w:color w:val="auto"/>
          <w:szCs w:val="24"/>
          <w:vertAlign w:val="superscript"/>
        </w:rPr>
        <w:footnoteReference w:id="104"/>
      </w:r>
      <w:r w:rsidRPr="00B16492">
        <w:rPr>
          <w:rFonts w:cs="Times New Roman"/>
          <w:color w:val="auto"/>
          <w:szCs w:val="24"/>
        </w:rPr>
        <w:t xml:space="preserve"> and Victoria.</w:t>
      </w:r>
      <w:r w:rsidRPr="00B16492">
        <w:rPr>
          <w:rFonts w:cs="Times New Roman"/>
          <w:color w:val="auto"/>
          <w:szCs w:val="24"/>
          <w:vertAlign w:val="superscript"/>
        </w:rPr>
        <w:footnoteReference w:id="105"/>
      </w:r>
      <w:r w:rsidRPr="00B16492">
        <w:rPr>
          <w:rFonts w:cs="Times New Roman"/>
          <w:color w:val="auto"/>
          <w:szCs w:val="24"/>
        </w:rPr>
        <w:t xml:space="preserve">  In Alberta, while the statute provides that the chief of police is liable for torts committed by officers as a master is for a servant</w:t>
      </w:r>
      <w:r w:rsidRPr="00B16492">
        <w:rPr>
          <w:rFonts w:cs="Times New Roman"/>
          <w:color w:val="auto"/>
          <w:szCs w:val="24"/>
          <w:vertAlign w:val="superscript"/>
        </w:rPr>
        <w:footnoteReference w:id="106"/>
      </w:r>
      <w:r w:rsidRPr="00B16492">
        <w:rPr>
          <w:rFonts w:cs="Times New Roman"/>
          <w:color w:val="auto"/>
          <w:szCs w:val="24"/>
        </w:rPr>
        <w:t xml:space="preserve"> and where a civil action is brought as a function of actions arising from an officer’s performance of duties, the municipality may indemnify the officer;</w:t>
      </w:r>
      <w:r w:rsidRPr="00B16492">
        <w:rPr>
          <w:rFonts w:cs="Times New Roman"/>
          <w:color w:val="auto"/>
          <w:szCs w:val="24"/>
          <w:vertAlign w:val="superscript"/>
        </w:rPr>
        <w:footnoteReference w:id="107"/>
      </w:r>
      <w:r w:rsidRPr="00B16492">
        <w:rPr>
          <w:rFonts w:cs="Times New Roman"/>
          <w:color w:val="auto"/>
          <w:szCs w:val="24"/>
        </w:rPr>
        <w:t xml:space="preserve"> virtually all accessible collective agreements mandate indemnification with differing thresholds in that regard.  In Calgary, the municipality shall indemnify officers where the action arises while in conducting their duties but not if there is a gross disregard or neglect of duties;</w:t>
      </w:r>
      <w:r w:rsidRPr="00B16492">
        <w:rPr>
          <w:rFonts w:cs="Times New Roman"/>
          <w:color w:val="auto"/>
          <w:szCs w:val="24"/>
          <w:vertAlign w:val="superscript"/>
        </w:rPr>
        <w:footnoteReference w:id="108"/>
      </w:r>
      <w:r w:rsidRPr="00B16492">
        <w:rPr>
          <w:rFonts w:cs="Times New Roman"/>
          <w:color w:val="auto"/>
          <w:szCs w:val="24"/>
        </w:rPr>
        <w:t xml:space="preserve"> but differently Lethbridge refers to a gross disregard or gross neglect.</w:t>
      </w:r>
      <w:r w:rsidRPr="00B16492">
        <w:rPr>
          <w:rFonts w:cs="Times New Roman"/>
          <w:color w:val="auto"/>
          <w:szCs w:val="24"/>
          <w:vertAlign w:val="superscript"/>
        </w:rPr>
        <w:footnoteReference w:id="109"/>
      </w:r>
      <w:r w:rsidRPr="00B16492">
        <w:rPr>
          <w:rFonts w:cs="Times New Roman"/>
          <w:color w:val="auto"/>
          <w:szCs w:val="24"/>
        </w:rPr>
        <w:t xml:space="preserve">  Similar thresholds for indemnity are found in most collective agreements in </w:t>
      </w:r>
      <w:r w:rsidR="007C5EAB">
        <w:rPr>
          <w:rFonts w:cs="Times New Roman"/>
          <w:color w:val="auto"/>
          <w:szCs w:val="24"/>
        </w:rPr>
        <w:t>Québec</w:t>
      </w:r>
      <w:r w:rsidRPr="00B16492">
        <w:rPr>
          <w:rFonts w:cs="Times New Roman"/>
          <w:color w:val="auto"/>
          <w:szCs w:val="24"/>
        </w:rPr>
        <w:t>. For example in the Town of Blainville, the municipality will provide full compensation for the torts of an officer, but not in the case of gross negligence.</w:t>
      </w:r>
      <w:r w:rsidRPr="00B16492">
        <w:rPr>
          <w:rFonts w:cs="Times New Roman"/>
          <w:color w:val="auto"/>
          <w:szCs w:val="24"/>
          <w:vertAlign w:val="superscript"/>
        </w:rPr>
        <w:footnoteReference w:id="110"/>
      </w:r>
      <w:r w:rsidRPr="00B16492">
        <w:rPr>
          <w:rFonts w:cs="Times New Roman"/>
          <w:color w:val="auto"/>
          <w:szCs w:val="24"/>
        </w:rPr>
        <w:t xml:space="preserve"> The agreement goes on to define “gross negligence” as misconduct of an exceptionally serious nature with an intention to harm or a complete ignorance of the directives of the police service and the Rules of Professional Conduct.</w:t>
      </w:r>
      <w:r w:rsidRPr="00B16492">
        <w:rPr>
          <w:rFonts w:cs="Times New Roman"/>
          <w:color w:val="auto"/>
          <w:szCs w:val="24"/>
          <w:vertAlign w:val="superscript"/>
        </w:rPr>
        <w:footnoteReference w:id="111"/>
      </w:r>
      <w:r w:rsidRPr="00B16492">
        <w:rPr>
          <w:rFonts w:cs="Times New Roman"/>
          <w:color w:val="auto"/>
          <w:szCs w:val="24"/>
        </w:rPr>
        <w:t xml:space="preserve"> In the Town of Bromont, the same restriction of gross negligence is in the applicable collective agreement, but there is a further provision to the effect that notwithstanding the concept of gross negligence as set out therein, the parties recognize that certain acts, gestures or omissions of good faith can still be indemnified.</w:t>
      </w:r>
      <w:r w:rsidRPr="00B16492">
        <w:rPr>
          <w:rFonts w:cs="Times New Roman"/>
          <w:color w:val="auto"/>
          <w:szCs w:val="24"/>
          <w:vertAlign w:val="superscript"/>
        </w:rPr>
        <w:footnoteReference w:id="112"/>
      </w:r>
      <w:r w:rsidRPr="00B16492">
        <w:rPr>
          <w:rFonts w:cs="Times New Roman"/>
          <w:color w:val="auto"/>
          <w:szCs w:val="24"/>
        </w:rPr>
        <w:t xml:space="preserve"> The Court has given a definition of gross negligence with respect to the conduct of state actors in the laying of a charge. Although the context is the tort of malicious prosecution against crown counsel, the definition is transferrable to the police in the criminal justice process. As such, </w:t>
      </w:r>
      <w:bookmarkStart w:id="11" w:name="_Hlk483055023"/>
      <w:r w:rsidRPr="00B16492">
        <w:rPr>
          <w:rFonts w:cs="Times New Roman"/>
          <w:color w:val="auto"/>
          <w:szCs w:val="24"/>
        </w:rPr>
        <w:t xml:space="preserve">in </w:t>
      </w:r>
      <w:r w:rsidRPr="00B16492">
        <w:rPr>
          <w:rFonts w:cs="Times New Roman"/>
          <w:i/>
          <w:color w:val="auto"/>
          <w:szCs w:val="24"/>
        </w:rPr>
        <w:t>Proulx</w:t>
      </w:r>
      <w:r w:rsidRPr="00B16492">
        <w:rPr>
          <w:rFonts w:cs="Times New Roman"/>
          <w:color w:val="auto"/>
          <w:szCs w:val="24"/>
        </w:rPr>
        <w:t xml:space="preserve">, Justice L’Heureux-Dubè, in dissent, adopted the finding of Justice LeBel in the </w:t>
      </w:r>
      <w:r w:rsidR="007C5EAB">
        <w:rPr>
          <w:rFonts w:cs="Times New Roman"/>
          <w:color w:val="auto"/>
          <w:szCs w:val="24"/>
        </w:rPr>
        <w:t>Québec</w:t>
      </w:r>
      <w:r w:rsidRPr="00B16492">
        <w:rPr>
          <w:rFonts w:cs="Times New Roman"/>
          <w:color w:val="auto"/>
          <w:szCs w:val="24"/>
        </w:rPr>
        <w:t xml:space="preserve"> Court of Appeal below, where he said “[a]accordingly…the absence of reasonable and probable cause when laying a charge amounts to gross negligence…”</w:t>
      </w:r>
      <w:r w:rsidRPr="00B16492">
        <w:rPr>
          <w:rFonts w:cs="Times New Roman"/>
          <w:color w:val="auto"/>
          <w:szCs w:val="24"/>
          <w:vertAlign w:val="superscript"/>
        </w:rPr>
        <w:footnoteReference w:id="113"/>
      </w:r>
      <w:r w:rsidRPr="00B16492">
        <w:rPr>
          <w:rFonts w:cs="Times New Roman"/>
          <w:color w:val="auto"/>
          <w:szCs w:val="24"/>
        </w:rPr>
        <w:t xml:space="preserve">  In </w:t>
      </w:r>
      <w:r w:rsidRPr="00B16492">
        <w:rPr>
          <w:rFonts w:cs="Times New Roman"/>
          <w:i/>
          <w:color w:val="auto"/>
          <w:szCs w:val="24"/>
        </w:rPr>
        <w:t>Nelles</w:t>
      </w:r>
      <w:r w:rsidRPr="00B16492">
        <w:rPr>
          <w:rFonts w:cs="Times New Roman"/>
          <w:color w:val="auto"/>
          <w:szCs w:val="24"/>
        </w:rPr>
        <w:t>, Lamer, J. (as he then was) stated that:</w:t>
      </w:r>
    </w:p>
    <w:p w:rsidR="00F22EDC" w:rsidRPr="00B16492" w:rsidRDefault="00F22EDC" w:rsidP="00F22EDC">
      <w:pPr>
        <w:spacing w:line="240" w:lineRule="auto"/>
        <w:ind w:left="600"/>
        <w:rPr>
          <w:rFonts w:cs="Times New Roman"/>
          <w:color w:val="auto"/>
          <w:szCs w:val="24"/>
        </w:rPr>
      </w:pPr>
      <w:r w:rsidRPr="00B16492">
        <w:rPr>
          <w:rFonts w:cs="Times New Roman"/>
          <w:color w:val="auto"/>
          <w:szCs w:val="24"/>
        </w:rPr>
        <w:t>Reasonable and probable cause has been defined as ‘an honest belief in the guilt of the accused based upon a full conviction, founded on reasonable grounds, of the existence of a state of circumstances, which, assuming them to be true, would reasonably lead any ordinarily prudent and cautious man, placed in the position of the accuser, to the conclusion that the person charged was probably guilty of the crime imputed’ (</w:t>
      </w:r>
      <w:r w:rsidRPr="00B16492">
        <w:rPr>
          <w:rFonts w:cs="Times New Roman"/>
          <w:i/>
          <w:color w:val="auto"/>
          <w:szCs w:val="24"/>
        </w:rPr>
        <w:t>Hicks v Faulkner</w:t>
      </w:r>
      <w:r w:rsidRPr="00B16492">
        <w:rPr>
          <w:rFonts w:cs="Times New Roman"/>
          <w:color w:val="auto"/>
          <w:szCs w:val="24"/>
        </w:rPr>
        <w:t xml:space="preserve"> (1878), 8 QBD 167, at p.171, Hawkins, J.).</w:t>
      </w:r>
      <w:r w:rsidRPr="00B16492">
        <w:rPr>
          <w:rFonts w:cs="Times New Roman"/>
          <w:color w:val="auto"/>
          <w:szCs w:val="24"/>
          <w:vertAlign w:val="superscript"/>
        </w:rPr>
        <w:footnoteReference w:id="114"/>
      </w:r>
    </w:p>
    <w:p w:rsidR="00F22EDC" w:rsidRPr="00B16492" w:rsidRDefault="00F22EDC" w:rsidP="00F22EDC">
      <w:pPr>
        <w:spacing w:line="240" w:lineRule="auto"/>
        <w:ind w:left="600"/>
        <w:rPr>
          <w:rFonts w:cs="Times New Roman"/>
          <w:color w:val="auto"/>
          <w:szCs w:val="24"/>
        </w:rPr>
      </w:pPr>
    </w:p>
    <w:p w:rsidR="00F22EDC" w:rsidRPr="00B16492" w:rsidRDefault="00F22EDC" w:rsidP="00F22EDC">
      <w:pPr>
        <w:spacing w:line="480" w:lineRule="auto"/>
        <w:ind w:firstLine="600"/>
        <w:rPr>
          <w:rFonts w:cs="Times New Roman"/>
          <w:color w:val="auto"/>
          <w:szCs w:val="24"/>
        </w:rPr>
      </w:pPr>
      <w:r w:rsidRPr="00B16492">
        <w:rPr>
          <w:rFonts w:cs="Times New Roman"/>
          <w:color w:val="auto"/>
          <w:szCs w:val="24"/>
        </w:rPr>
        <w:t>The use of an honest belief in a “reasonable and probable cause” to prove a negative to avoid gross negligence can be contrasted with the test used to prove the positive of “good faith” which is the overarching threshold for indemnity for the 5</w:t>
      </w:r>
      <w:r w:rsidR="00D816F8">
        <w:rPr>
          <w:rFonts w:cs="Times New Roman"/>
          <w:color w:val="auto"/>
          <w:szCs w:val="24"/>
        </w:rPr>
        <w:t>1</w:t>
      </w:r>
      <w:r w:rsidRPr="00B16492">
        <w:rPr>
          <w:rFonts w:cs="Times New Roman"/>
          <w:color w:val="auto"/>
          <w:szCs w:val="24"/>
        </w:rPr>
        <w:t xml:space="preserve"> Ontario municipalities with collective agreements. This makes sense, in that, s.50(2) of the </w:t>
      </w:r>
      <w:r w:rsidRPr="00B16492">
        <w:rPr>
          <w:rFonts w:cs="Times New Roman"/>
          <w:i/>
          <w:color w:val="auto"/>
          <w:szCs w:val="24"/>
        </w:rPr>
        <w:t>Police Services Act</w:t>
      </w:r>
      <w:r w:rsidRPr="00B16492">
        <w:rPr>
          <w:rFonts w:cs="Times New Roman"/>
          <w:color w:val="auto"/>
          <w:szCs w:val="24"/>
          <w:vertAlign w:val="superscript"/>
        </w:rPr>
        <w:footnoteReference w:id="115"/>
      </w:r>
      <w:r w:rsidRPr="00B16492">
        <w:rPr>
          <w:rFonts w:cs="Times New Roman"/>
          <w:color w:val="auto"/>
          <w:szCs w:val="24"/>
        </w:rPr>
        <w:t xml:space="preserve"> fundamentally limits indemnity with this proviso. </w:t>
      </w:r>
      <w:bookmarkEnd w:id="11"/>
      <w:r w:rsidRPr="00B16492">
        <w:rPr>
          <w:rFonts w:cs="Times New Roman"/>
          <w:color w:val="auto"/>
          <w:szCs w:val="24"/>
        </w:rPr>
        <w:t xml:space="preserve"> There are very few jurisdictions that define what good faith means however. Belleville indicates that there is a presumption of good faith in an officer’s actions and that this is “the exercise of good judgment in doing everything that could reasonably be expected bearing in mind the nature of the incident.”</w:t>
      </w:r>
      <w:r w:rsidRPr="00B16492">
        <w:rPr>
          <w:rFonts w:cs="Times New Roman"/>
          <w:color w:val="auto"/>
          <w:szCs w:val="24"/>
          <w:vertAlign w:val="superscript"/>
        </w:rPr>
        <w:footnoteReference w:id="116"/>
      </w:r>
      <w:r w:rsidRPr="00B16492">
        <w:rPr>
          <w:rFonts w:cs="Times New Roman"/>
          <w:color w:val="auto"/>
          <w:szCs w:val="24"/>
        </w:rPr>
        <w:t xml:space="preserve">  A majority of municipalities in this province use the simpler reference to indemnity for costs in a civil action for acts done in the performance, in good faith, of duties.</w:t>
      </w:r>
      <w:r w:rsidRPr="00B16492">
        <w:rPr>
          <w:rFonts w:cs="Times New Roman"/>
          <w:color w:val="auto"/>
          <w:szCs w:val="24"/>
          <w:vertAlign w:val="superscript"/>
        </w:rPr>
        <w:footnoteReference w:id="117"/>
      </w:r>
      <w:r w:rsidRPr="00B16492">
        <w:rPr>
          <w:rFonts w:cs="Times New Roman"/>
          <w:color w:val="auto"/>
          <w:szCs w:val="24"/>
        </w:rPr>
        <w:t xml:space="preserve">  There are still some of cities and towns that make reference to restricting indemnity if there is a gross dereliction of duty such as </w:t>
      </w:r>
      <w:r w:rsidR="00943BDD" w:rsidRPr="00B16492">
        <w:rPr>
          <w:rFonts w:cs="Times New Roman"/>
          <w:color w:val="auto"/>
          <w:szCs w:val="24"/>
        </w:rPr>
        <w:t>H</w:t>
      </w:r>
      <w:r w:rsidRPr="00B16492">
        <w:rPr>
          <w:rFonts w:cs="Times New Roman"/>
          <w:color w:val="auto"/>
          <w:szCs w:val="24"/>
        </w:rPr>
        <w:t>amilton</w:t>
      </w:r>
      <w:r w:rsidRPr="00B16492">
        <w:rPr>
          <w:rFonts w:cs="Times New Roman"/>
          <w:color w:val="auto"/>
          <w:szCs w:val="24"/>
          <w:vertAlign w:val="superscript"/>
        </w:rPr>
        <w:footnoteReference w:id="118"/>
      </w:r>
      <w:r w:rsidRPr="00B16492">
        <w:rPr>
          <w:rFonts w:cs="Times New Roman"/>
          <w:color w:val="auto"/>
          <w:szCs w:val="24"/>
        </w:rPr>
        <w:t xml:space="preserve"> Peel Region</w:t>
      </w:r>
      <w:r w:rsidRPr="00B16492">
        <w:rPr>
          <w:rFonts w:cs="Times New Roman"/>
          <w:color w:val="auto"/>
          <w:szCs w:val="24"/>
          <w:vertAlign w:val="superscript"/>
        </w:rPr>
        <w:footnoteReference w:id="119"/>
      </w:r>
      <w:r w:rsidRPr="00B16492">
        <w:rPr>
          <w:rFonts w:cs="Times New Roman"/>
          <w:color w:val="auto"/>
          <w:szCs w:val="24"/>
        </w:rPr>
        <w:t xml:space="preserve"> and Waterloo Region.</w:t>
      </w:r>
      <w:r w:rsidRPr="00B16492">
        <w:rPr>
          <w:rFonts w:cs="Times New Roman"/>
          <w:color w:val="auto"/>
          <w:szCs w:val="24"/>
          <w:vertAlign w:val="superscript"/>
        </w:rPr>
        <w:footnoteReference w:id="120"/>
      </w:r>
      <w:r w:rsidRPr="00B16492">
        <w:rPr>
          <w:rFonts w:cs="Times New Roman"/>
          <w:color w:val="auto"/>
          <w:szCs w:val="24"/>
        </w:rPr>
        <w:t xml:space="preserve">  In Sault Ste. Marie there is a specific reference to the amount of insurance coverage in place that limits indemnity, in that, where a law suit seeks damages in excess of the per occurrence amount of coverage by the City, the employer agrees to top up the indemnity to $25 million per occurrence.</w:t>
      </w:r>
      <w:r w:rsidRPr="00B16492">
        <w:rPr>
          <w:rFonts w:cs="Times New Roman"/>
          <w:color w:val="auto"/>
          <w:szCs w:val="24"/>
          <w:vertAlign w:val="superscript"/>
        </w:rPr>
        <w:footnoteReference w:id="121"/>
      </w:r>
      <w:r w:rsidRPr="00B16492">
        <w:rPr>
          <w:rFonts w:cs="Times New Roman"/>
          <w:color w:val="auto"/>
          <w:szCs w:val="24"/>
        </w:rPr>
        <w:t xml:space="preserve">  There is no other municipality that is so specific as to the terms of insurance coverage.</w:t>
      </w:r>
    </w:p>
    <w:p w:rsidR="00F22EDC" w:rsidRPr="00B16492" w:rsidRDefault="00F22EDC" w:rsidP="00F22EDC">
      <w:pPr>
        <w:spacing w:line="480" w:lineRule="auto"/>
        <w:ind w:firstLine="600"/>
        <w:rPr>
          <w:rFonts w:cs="Times New Roman"/>
          <w:color w:val="auto"/>
          <w:szCs w:val="24"/>
        </w:rPr>
      </w:pPr>
      <w:r w:rsidRPr="00B16492">
        <w:rPr>
          <w:rFonts w:cs="Times New Roman"/>
          <w:color w:val="auto"/>
          <w:szCs w:val="24"/>
        </w:rPr>
        <w:t>In Saskatchewan where there appears to be a full indemnity for civil actions provided there is good faith,</w:t>
      </w:r>
      <w:r w:rsidRPr="00B16492">
        <w:rPr>
          <w:rFonts w:cs="Times New Roman"/>
          <w:color w:val="auto"/>
          <w:szCs w:val="24"/>
          <w:vertAlign w:val="superscript"/>
        </w:rPr>
        <w:footnoteReference w:id="122"/>
      </w:r>
      <w:r w:rsidRPr="00B16492">
        <w:rPr>
          <w:rFonts w:cs="Times New Roman"/>
          <w:color w:val="auto"/>
          <w:szCs w:val="24"/>
        </w:rPr>
        <w:t xml:space="preserve"> the City of Moose Jaw follow suits and incorporates full indemnity into its agreement with the Moose Jaw Police Association.</w:t>
      </w:r>
      <w:r w:rsidRPr="00B16492">
        <w:rPr>
          <w:rFonts w:cs="Times New Roman"/>
          <w:color w:val="auto"/>
          <w:szCs w:val="24"/>
          <w:vertAlign w:val="superscript"/>
        </w:rPr>
        <w:footnoteReference w:id="123"/>
      </w:r>
      <w:r w:rsidRPr="00B16492">
        <w:rPr>
          <w:rFonts w:cs="Times New Roman"/>
          <w:color w:val="auto"/>
          <w:szCs w:val="24"/>
        </w:rPr>
        <w:t xml:space="preserve">  Regina however will only pay for a civil action arising out of an officer’s duties if there is no wanton disregard or willful or wanton dereliction of duty.</w:t>
      </w:r>
      <w:r w:rsidRPr="00B16492">
        <w:rPr>
          <w:rFonts w:cs="Times New Roman"/>
          <w:color w:val="auto"/>
          <w:szCs w:val="24"/>
          <w:vertAlign w:val="superscript"/>
        </w:rPr>
        <w:footnoteReference w:id="124"/>
      </w:r>
      <w:r w:rsidRPr="00B16492">
        <w:rPr>
          <w:rFonts w:cs="Times New Roman"/>
          <w:color w:val="auto"/>
          <w:szCs w:val="24"/>
        </w:rPr>
        <w:t xml:space="preserve">  A further twist is found in the collective agreement in Saskatoon where the municipal services board agrees to indemnify claims resulting from the performance of duties except where there is a willful or wanton dereliction of duty and importantly, indemnity shall be restricted to the liability coverage by the policy of insurance purchased by the board.</w:t>
      </w:r>
      <w:r w:rsidRPr="00B16492">
        <w:rPr>
          <w:rFonts w:cs="Times New Roman"/>
          <w:color w:val="auto"/>
          <w:szCs w:val="24"/>
          <w:vertAlign w:val="superscript"/>
        </w:rPr>
        <w:footnoteReference w:id="125"/>
      </w:r>
    </w:p>
    <w:p w:rsidR="00F22EDC" w:rsidRPr="00B16492" w:rsidRDefault="00F22EDC" w:rsidP="00F22EDC">
      <w:pPr>
        <w:spacing w:line="480" w:lineRule="auto"/>
        <w:ind w:firstLine="600"/>
        <w:rPr>
          <w:rFonts w:cs="Times New Roman"/>
          <w:color w:val="auto"/>
          <w:szCs w:val="24"/>
        </w:rPr>
      </w:pPr>
      <w:r w:rsidRPr="00B16492">
        <w:rPr>
          <w:rFonts w:cs="Times New Roman"/>
          <w:color w:val="auto"/>
          <w:szCs w:val="24"/>
        </w:rPr>
        <w:t>In Prince Edward Island where the Police Act provides indemnity for all actions of police officers undertaken in good faith in the performance or intended performance of their duties,</w:t>
      </w:r>
      <w:r w:rsidRPr="00B16492">
        <w:rPr>
          <w:rFonts w:cs="Times New Roman"/>
          <w:color w:val="auto"/>
          <w:szCs w:val="24"/>
          <w:vertAlign w:val="superscript"/>
        </w:rPr>
        <w:footnoteReference w:id="126"/>
      </w:r>
      <w:r w:rsidRPr="00B16492">
        <w:rPr>
          <w:rFonts w:cs="Times New Roman"/>
          <w:color w:val="auto"/>
          <w:szCs w:val="24"/>
        </w:rPr>
        <w:t xml:space="preserve"> quite logically there is no provision for indemnity in civil actions referenced in the collective agreements for the police services in Charlottetown</w:t>
      </w:r>
      <w:r w:rsidRPr="00B16492">
        <w:rPr>
          <w:rFonts w:cs="Times New Roman"/>
          <w:color w:val="auto"/>
          <w:szCs w:val="24"/>
          <w:vertAlign w:val="superscript"/>
        </w:rPr>
        <w:footnoteReference w:id="127"/>
      </w:r>
      <w:r w:rsidRPr="00B16492">
        <w:rPr>
          <w:rFonts w:cs="Times New Roman"/>
          <w:color w:val="auto"/>
          <w:szCs w:val="24"/>
        </w:rPr>
        <w:t xml:space="preserve"> and Summerside.</w:t>
      </w:r>
      <w:r w:rsidRPr="00B16492">
        <w:rPr>
          <w:rFonts w:cs="Times New Roman"/>
          <w:color w:val="auto"/>
          <w:szCs w:val="24"/>
          <w:vertAlign w:val="superscript"/>
        </w:rPr>
        <w:footnoteReference w:id="128"/>
      </w:r>
    </w:p>
    <w:p w:rsidR="00F22EDC" w:rsidRPr="00B16492" w:rsidRDefault="00F22EDC" w:rsidP="00F22EDC">
      <w:pPr>
        <w:spacing w:line="480" w:lineRule="auto"/>
        <w:ind w:firstLine="600"/>
        <w:rPr>
          <w:rFonts w:cs="Times New Roman"/>
          <w:color w:val="auto"/>
          <w:szCs w:val="24"/>
        </w:rPr>
      </w:pPr>
      <w:r w:rsidRPr="00B16492">
        <w:rPr>
          <w:rFonts w:cs="Times New Roman"/>
          <w:color w:val="auto"/>
          <w:szCs w:val="24"/>
        </w:rPr>
        <w:t xml:space="preserve">For the purposes of research for this paper, an effort was made to review all collective agreements governing the provision of police services in the country. Some police services provide a link to such agreements online. In some provinces such as British Columbia, </w:t>
      </w:r>
      <w:r w:rsidR="007C5EAB">
        <w:rPr>
          <w:rFonts w:cs="Times New Roman"/>
          <w:color w:val="auto"/>
          <w:szCs w:val="24"/>
        </w:rPr>
        <w:t>Québec</w:t>
      </w:r>
      <w:r w:rsidRPr="00B16492">
        <w:rPr>
          <w:rFonts w:cs="Times New Roman"/>
          <w:color w:val="auto"/>
          <w:szCs w:val="24"/>
        </w:rPr>
        <w:t>, Manitoba and Nova Scotia, labour relations boards provide ways to access agreements. In all municipalities where these options did not yield a copy of a collective agreement, individual requests were made by way of direct email contact or completion of an Access to Information form. Table Three below identifies the municipalities where a collective bargaining agreement was retrievable and subject to review.  Of the 14</w:t>
      </w:r>
      <w:r w:rsidR="00D70130" w:rsidRPr="00B16492">
        <w:rPr>
          <w:rFonts w:cs="Times New Roman"/>
          <w:color w:val="auto"/>
          <w:szCs w:val="24"/>
        </w:rPr>
        <w:t>3</w:t>
      </w:r>
      <w:r w:rsidRPr="00B16492">
        <w:rPr>
          <w:rFonts w:cs="Times New Roman"/>
          <w:color w:val="auto"/>
          <w:szCs w:val="24"/>
        </w:rPr>
        <w:t xml:space="preserve"> cities and towns with municipal police services, 121 collective agreements were retrieved representing an 8</w:t>
      </w:r>
      <w:r w:rsidR="00D70130" w:rsidRPr="00B16492">
        <w:rPr>
          <w:rFonts w:cs="Times New Roman"/>
          <w:color w:val="auto"/>
          <w:szCs w:val="24"/>
        </w:rPr>
        <w:t>4.7</w:t>
      </w:r>
      <w:r w:rsidRPr="00B16492">
        <w:rPr>
          <w:rFonts w:cs="Times New Roman"/>
          <w:color w:val="auto"/>
          <w:szCs w:val="24"/>
        </w:rPr>
        <w:t>% success rate.</w:t>
      </w:r>
      <w:r w:rsidRPr="00B16492">
        <w:rPr>
          <w:rFonts w:cs="Times New Roman"/>
          <w:color w:val="auto"/>
          <w:szCs w:val="24"/>
          <w:vertAlign w:val="superscript"/>
        </w:rPr>
        <w:footnoteReference w:id="129"/>
      </w:r>
    </w:p>
    <w:p w:rsidR="00F22EDC" w:rsidRPr="00B16492" w:rsidRDefault="00F22EDC" w:rsidP="00F22EDC">
      <w:pPr>
        <w:rPr>
          <w:rFonts w:cs="Times New Roman"/>
          <w:b/>
          <w:color w:val="auto"/>
          <w:spacing w:val="-7"/>
          <w:w w:val="105"/>
          <w:szCs w:val="24"/>
        </w:rPr>
      </w:pPr>
      <w:r w:rsidRPr="00B16492">
        <w:rPr>
          <w:rFonts w:cs="Times New Roman"/>
          <w:b/>
          <w:color w:val="auto"/>
          <w:spacing w:val="-7"/>
          <w:w w:val="105"/>
          <w:szCs w:val="24"/>
        </w:rPr>
        <w:t xml:space="preserve">Table </w:t>
      </w:r>
      <w:r w:rsidR="00C97F18" w:rsidRPr="00B16492">
        <w:rPr>
          <w:rFonts w:cs="Times New Roman"/>
          <w:b/>
          <w:color w:val="auto"/>
          <w:spacing w:val="-7"/>
          <w:w w:val="105"/>
          <w:szCs w:val="24"/>
        </w:rPr>
        <w:t>Four</w:t>
      </w:r>
      <w:r w:rsidRPr="00B16492">
        <w:rPr>
          <w:rFonts w:cs="Times New Roman"/>
          <w:b/>
          <w:color w:val="auto"/>
          <w:spacing w:val="-7"/>
          <w:w w:val="105"/>
          <w:szCs w:val="24"/>
        </w:rPr>
        <w:t>: Canadian Federal, Provincial, Municipal Police Services</w:t>
      </w:r>
    </w:p>
    <w:tbl>
      <w:tblPr>
        <w:tblStyle w:val="TableGrid1"/>
        <w:tblW w:w="0" w:type="auto"/>
        <w:tblLook w:val="04A0" w:firstRow="1" w:lastRow="0" w:firstColumn="1" w:lastColumn="0" w:noHBand="0" w:noVBand="1"/>
      </w:tblPr>
      <w:tblGrid>
        <w:gridCol w:w="4675"/>
        <w:gridCol w:w="4675"/>
      </w:tblGrid>
      <w:tr w:rsidR="00F22EDC" w:rsidRPr="00B16492" w:rsidTr="00F22EDC">
        <w:tc>
          <w:tcPr>
            <w:tcW w:w="4675" w:type="dxa"/>
          </w:tcPr>
          <w:p w:rsidR="00F22EDC" w:rsidRPr="00B16492" w:rsidRDefault="00F22EDC" w:rsidP="00F22EDC">
            <w:pPr>
              <w:rPr>
                <w:b/>
                <w:color w:val="auto"/>
                <w:sz w:val="22"/>
                <w:szCs w:val="22"/>
              </w:rPr>
            </w:pPr>
            <w:r w:rsidRPr="00B16492">
              <w:rPr>
                <w:b/>
                <w:color w:val="auto"/>
                <w:sz w:val="22"/>
                <w:szCs w:val="22"/>
              </w:rPr>
              <w:t>Jurisdiction               Number</w:t>
            </w:r>
          </w:p>
        </w:tc>
        <w:tc>
          <w:tcPr>
            <w:tcW w:w="4675" w:type="dxa"/>
          </w:tcPr>
          <w:p w:rsidR="00F22EDC" w:rsidRPr="00B16492" w:rsidRDefault="00F22EDC" w:rsidP="00F22EDC">
            <w:pPr>
              <w:rPr>
                <w:b/>
                <w:color w:val="auto"/>
                <w:sz w:val="22"/>
                <w:szCs w:val="22"/>
              </w:rPr>
            </w:pPr>
            <w:r w:rsidRPr="00B16492">
              <w:rPr>
                <w:b/>
                <w:color w:val="auto"/>
                <w:sz w:val="22"/>
                <w:szCs w:val="22"/>
              </w:rPr>
              <w:t>Name</w:t>
            </w:r>
          </w:p>
        </w:tc>
      </w:tr>
      <w:tr w:rsidR="00F22EDC" w:rsidRPr="00B16492" w:rsidTr="00F22EDC">
        <w:tc>
          <w:tcPr>
            <w:tcW w:w="4675" w:type="dxa"/>
          </w:tcPr>
          <w:p w:rsidR="00F22EDC" w:rsidRPr="00B16492" w:rsidRDefault="00F22EDC" w:rsidP="00F22EDC">
            <w:pPr>
              <w:rPr>
                <w:b/>
                <w:color w:val="auto"/>
                <w:sz w:val="22"/>
                <w:szCs w:val="22"/>
              </w:rPr>
            </w:pPr>
            <w:r w:rsidRPr="00B16492">
              <w:rPr>
                <w:b/>
                <w:color w:val="auto"/>
                <w:sz w:val="22"/>
                <w:szCs w:val="22"/>
              </w:rPr>
              <w:t xml:space="preserve">Federal                      </w:t>
            </w:r>
            <w:r w:rsidRPr="00B16492">
              <w:rPr>
                <w:color w:val="auto"/>
                <w:sz w:val="22"/>
                <w:szCs w:val="22"/>
              </w:rPr>
              <w:t>1</w:t>
            </w:r>
          </w:p>
        </w:tc>
        <w:tc>
          <w:tcPr>
            <w:tcW w:w="4675" w:type="dxa"/>
          </w:tcPr>
          <w:p w:rsidR="00F22EDC" w:rsidRPr="00B16492" w:rsidRDefault="00F22EDC" w:rsidP="00F22EDC">
            <w:pPr>
              <w:rPr>
                <w:color w:val="auto"/>
                <w:sz w:val="22"/>
                <w:szCs w:val="22"/>
              </w:rPr>
            </w:pPr>
            <w:r w:rsidRPr="00B16492">
              <w:rPr>
                <w:color w:val="auto"/>
                <w:sz w:val="22"/>
                <w:szCs w:val="22"/>
              </w:rPr>
              <w:t>R.C.M.P.</w:t>
            </w:r>
          </w:p>
        </w:tc>
      </w:tr>
      <w:tr w:rsidR="00F22EDC" w:rsidRPr="00B16492" w:rsidTr="00F22EDC">
        <w:tc>
          <w:tcPr>
            <w:tcW w:w="4675" w:type="dxa"/>
          </w:tcPr>
          <w:p w:rsidR="00F22EDC" w:rsidRPr="00B16492" w:rsidRDefault="00F22EDC" w:rsidP="00F22EDC">
            <w:pPr>
              <w:rPr>
                <w:b/>
                <w:color w:val="auto"/>
                <w:sz w:val="22"/>
                <w:szCs w:val="22"/>
              </w:rPr>
            </w:pPr>
            <w:r w:rsidRPr="00B16492">
              <w:rPr>
                <w:b/>
                <w:color w:val="auto"/>
                <w:sz w:val="22"/>
                <w:szCs w:val="22"/>
              </w:rPr>
              <w:t xml:space="preserve">Provincial                  </w:t>
            </w:r>
            <w:r w:rsidRPr="00B16492">
              <w:rPr>
                <w:color w:val="auto"/>
                <w:sz w:val="22"/>
                <w:szCs w:val="22"/>
              </w:rPr>
              <w:t>3</w:t>
            </w:r>
          </w:p>
        </w:tc>
        <w:tc>
          <w:tcPr>
            <w:tcW w:w="4675" w:type="dxa"/>
          </w:tcPr>
          <w:p w:rsidR="00F22EDC" w:rsidRPr="00B16492" w:rsidRDefault="00F22EDC" w:rsidP="00F22EDC">
            <w:pPr>
              <w:rPr>
                <w:color w:val="auto"/>
                <w:sz w:val="22"/>
                <w:szCs w:val="22"/>
              </w:rPr>
            </w:pPr>
            <w:r w:rsidRPr="00B16492">
              <w:rPr>
                <w:color w:val="auto"/>
                <w:sz w:val="22"/>
                <w:szCs w:val="22"/>
              </w:rPr>
              <w:t>O.P.P., SQ, R.N.C.</w:t>
            </w:r>
          </w:p>
        </w:tc>
      </w:tr>
      <w:tr w:rsidR="00F22EDC" w:rsidRPr="00B16492" w:rsidTr="00DC27EA">
        <w:trPr>
          <w:trHeight w:val="377"/>
        </w:trPr>
        <w:tc>
          <w:tcPr>
            <w:tcW w:w="4675" w:type="dxa"/>
          </w:tcPr>
          <w:p w:rsidR="00F22EDC" w:rsidRPr="00B16492" w:rsidRDefault="00F22EDC" w:rsidP="00F22EDC">
            <w:pPr>
              <w:rPr>
                <w:b/>
                <w:color w:val="auto"/>
                <w:sz w:val="22"/>
                <w:szCs w:val="22"/>
              </w:rPr>
            </w:pPr>
            <w:r w:rsidRPr="00B16492">
              <w:rPr>
                <w:b/>
                <w:color w:val="auto"/>
                <w:sz w:val="22"/>
                <w:szCs w:val="22"/>
              </w:rPr>
              <w:t xml:space="preserve">Municipal                 </w:t>
            </w:r>
            <w:r w:rsidR="00F23FED" w:rsidRPr="00B16492">
              <w:rPr>
                <w:color w:val="auto"/>
                <w:sz w:val="22"/>
                <w:szCs w:val="22"/>
              </w:rPr>
              <w:t>14</w:t>
            </w:r>
            <w:r w:rsidR="00D70130" w:rsidRPr="00B16492">
              <w:rPr>
                <w:color w:val="auto"/>
                <w:sz w:val="22"/>
                <w:szCs w:val="22"/>
              </w:rPr>
              <w:t>3</w:t>
            </w:r>
          </w:p>
        </w:tc>
        <w:tc>
          <w:tcPr>
            <w:tcW w:w="4675" w:type="dxa"/>
          </w:tcPr>
          <w:p w:rsidR="00F22EDC" w:rsidRPr="00B16492" w:rsidRDefault="00F22EDC" w:rsidP="00F22EDC">
            <w:pPr>
              <w:rPr>
                <w:color w:val="auto"/>
                <w:sz w:val="22"/>
                <w:szCs w:val="22"/>
              </w:rPr>
            </w:pPr>
          </w:p>
        </w:tc>
      </w:tr>
      <w:tr w:rsidR="00F22EDC" w:rsidRPr="00B16492" w:rsidTr="00F22EDC">
        <w:tc>
          <w:tcPr>
            <w:tcW w:w="4675" w:type="dxa"/>
          </w:tcPr>
          <w:p w:rsidR="00F22EDC" w:rsidRPr="00B16492" w:rsidRDefault="00F22EDC" w:rsidP="00F22EDC">
            <w:pPr>
              <w:rPr>
                <w:b/>
                <w:color w:val="auto"/>
                <w:sz w:val="22"/>
                <w:szCs w:val="22"/>
              </w:rPr>
            </w:pPr>
            <w:r w:rsidRPr="00B16492">
              <w:rPr>
                <w:b/>
                <w:color w:val="auto"/>
                <w:sz w:val="22"/>
                <w:szCs w:val="22"/>
              </w:rPr>
              <w:t xml:space="preserve">BC                              </w:t>
            </w:r>
            <w:r w:rsidRPr="00B16492">
              <w:rPr>
                <w:color w:val="auto"/>
                <w:sz w:val="22"/>
                <w:szCs w:val="22"/>
              </w:rPr>
              <w:t>11</w:t>
            </w:r>
          </w:p>
        </w:tc>
        <w:tc>
          <w:tcPr>
            <w:tcW w:w="4675" w:type="dxa"/>
          </w:tcPr>
          <w:p w:rsidR="00F22EDC" w:rsidRPr="00B16492" w:rsidRDefault="000D5E78" w:rsidP="00F22EDC">
            <w:pPr>
              <w:spacing w:before="100" w:beforeAutospacing="1" w:after="100" w:afterAutospacing="1"/>
              <w:ind w:left="360"/>
              <w:rPr>
                <w:color w:val="auto"/>
                <w:sz w:val="22"/>
                <w:szCs w:val="22"/>
              </w:rPr>
            </w:pPr>
            <w:hyperlink r:id="rId8" w:tooltip="Abbotsford Police Department" w:history="1">
              <w:r w:rsidR="00F22EDC" w:rsidRPr="00B16492">
                <w:rPr>
                  <w:rFonts w:eastAsia="Times New Roman"/>
                  <w:color w:val="auto"/>
                  <w:sz w:val="22"/>
                  <w:szCs w:val="22"/>
                  <w:lang w:val="en"/>
                </w:rPr>
                <w:t>Abbotsford Police Department</w:t>
              </w:r>
            </w:hyperlink>
            <w:r w:rsidR="00F22EDC" w:rsidRPr="00B16492">
              <w:rPr>
                <w:rFonts w:eastAsia="Times New Roman"/>
                <w:color w:val="auto"/>
                <w:sz w:val="22"/>
                <w:szCs w:val="22"/>
                <w:lang w:val="en"/>
              </w:rPr>
              <w:t xml:space="preserve">, </w:t>
            </w:r>
            <w:hyperlink r:id="rId9" w:tooltip="Delta Police Department" w:history="1">
              <w:r w:rsidR="00F22EDC" w:rsidRPr="00B16492">
                <w:rPr>
                  <w:rFonts w:eastAsia="Times New Roman"/>
                  <w:color w:val="auto"/>
                  <w:sz w:val="22"/>
                  <w:szCs w:val="22"/>
                  <w:lang w:val="en"/>
                </w:rPr>
                <w:t>Delta Police department</w:t>
              </w:r>
            </w:hyperlink>
            <w:r w:rsidR="00F22EDC" w:rsidRPr="00B16492">
              <w:rPr>
                <w:rFonts w:eastAsia="Times New Roman"/>
                <w:color w:val="auto"/>
                <w:sz w:val="22"/>
                <w:szCs w:val="22"/>
                <w:lang w:val="en"/>
              </w:rPr>
              <w:t xml:space="preserve">, </w:t>
            </w:r>
            <w:hyperlink r:id="rId10" w:tooltip="Nelson Police Department" w:history="1">
              <w:r w:rsidR="00F22EDC" w:rsidRPr="00B16492">
                <w:rPr>
                  <w:rFonts w:eastAsia="Times New Roman"/>
                  <w:color w:val="auto"/>
                  <w:sz w:val="22"/>
                  <w:szCs w:val="22"/>
                  <w:lang w:val="en"/>
                </w:rPr>
                <w:t>Nelson Police Department</w:t>
              </w:r>
            </w:hyperlink>
            <w:r w:rsidR="00F22EDC" w:rsidRPr="00B16492">
              <w:rPr>
                <w:rFonts w:eastAsia="Times New Roman"/>
                <w:color w:val="auto"/>
                <w:sz w:val="22"/>
                <w:szCs w:val="22"/>
                <w:lang w:val="en"/>
              </w:rPr>
              <w:t xml:space="preserve">, </w:t>
            </w:r>
            <w:hyperlink r:id="rId11" w:tooltip="New Westminster Police Service" w:history="1">
              <w:r w:rsidR="00F22EDC" w:rsidRPr="00B16492">
                <w:rPr>
                  <w:rFonts w:eastAsia="Times New Roman"/>
                  <w:color w:val="auto"/>
                  <w:sz w:val="22"/>
                  <w:szCs w:val="22"/>
                  <w:lang w:val="en"/>
                </w:rPr>
                <w:t>New Westminster Police Service</w:t>
              </w:r>
            </w:hyperlink>
            <w:r w:rsidR="00F22EDC" w:rsidRPr="00B16492">
              <w:rPr>
                <w:rFonts w:eastAsia="Times New Roman"/>
                <w:color w:val="auto"/>
                <w:sz w:val="22"/>
                <w:szCs w:val="22"/>
                <w:lang w:val="en"/>
              </w:rPr>
              <w:t xml:space="preserve">, </w:t>
            </w:r>
            <w:hyperlink r:id="rId12" w:tooltip="Oak Bay Police Department" w:history="1">
              <w:r w:rsidR="00F22EDC" w:rsidRPr="00B16492">
                <w:rPr>
                  <w:rFonts w:eastAsia="Times New Roman"/>
                  <w:color w:val="auto"/>
                  <w:sz w:val="22"/>
                  <w:szCs w:val="22"/>
                  <w:lang w:val="en"/>
                </w:rPr>
                <w:t>Oak Bay Police Department</w:t>
              </w:r>
            </w:hyperlink>
            <w:r w:rsidR="00F22EDC" w:rsidRPr="00B16492">
              <w:rPr>
                <w:rFonts w:eastAsia="Times New Roman"/>
                <w:color w:val="auto"/>
                <w:sz w:val="22"/>
                <w:szCs w:val="22"/>
                <w:lang w:val="en"/>
              </w:rPr>
              <w:t xml:space="preserve">, </w:t>
            </w:r>
            <w:hyperlink r:id="rId13" w:tooltip="Port Moody Police Department" w:history="1">
              <w:r w:rsidR="00F22EDC" w:rsidRPr="00B16492">
                <w:rPr>
                  <w:rFonts w:eastAsia="Times New Roman"/>
                  <w:color w:val="auto"/>
                  <w:sz w:val="22"/>
                  <w:szCs w:val="22"/>
                  <w:lang w:val="en"/>
                </w:rPr>
                <w:t>Port Moody Police Department</w:t>
              </w:r>
            </w:hyperlink>
            <w:r w:rsidR="00F22EDC" w:rsidRPr="00B16492">
              <w:rPr>
                <w:rFonts w:eastAsia="Times New Roman"/>
                <w:color w:val="auto"/>
                <w:sz w:val="22"/>
                <w:szCs w:val="22"/>
                <w:lang w:val="en"/>
              </w:rPr>
              <w:t xml:space="preserve">, </w:t>
            </w:r>
            <w:hyperlink r:id="rId14" w:tooltip="Saanich Police Department" w:history="1">
              <w:r w:rsidR="00F22EDC" w:rsidRPr="00B16492">
                <w:rPr>
                  <w:rFonts w:eastAsia="Times New Roman"/>
                  <w:color w:val="auto"/>
                  <w:sz w:val="22"/>
                  <w:szCs w:val="22"/>
                  <w:lang w:val="en"/>
                </w:rPr>
                <w:t>Saanich Police Department</w:t>
              </w:r>
            </w:hyperlink>
            <w:r w:rsidR="00F22EDC" w:rsidRPr="00B16492">
              <w:rPr>
                <w:rFonts w:eastAsia="Times New Roman"/>
                <w:color w:val="auto"/>
                <w:sz w:val="22"/>
                <w:szCs w:val="22"/>
                <w:lang w:val="en"/>
              </w:rPr>
              <w:t xml:space="preserve">, </w:t>
            </w:r>
            <w:hyperlink r:id="rId15" w:tooltip="Vancouver Police Department" w:history="1">
              <w:r w:rsidR="00F22EDC" w:rsidRPr="00B16492">
                <w:rPr>
                  <w:rFonts w:eastAsia="Times New Roman"/>
                  <w:color w:val="auto"/>
                  <w:sz w:val="22"/>
                  <w:szCs w:val="22"/>
                  <w:lang w:val="en"/>
                </w:rPr>
                <w:t>Vancouver Police Department</w:t>
              </w:r>
            </w:hyperlink>
            <w:r w:rsidR="00F22EDC" w:rsidRPr="00B16492">
              <w:rPr>
                <w:rFonts w:eastAsia="Times New Roman"/>
                <w:color w:val="auto"/>
                <w:sz w:val="22"/>
                <w:szCs w:val="22"/>
                <w:lang w:val="en"/>
              </w:rPr>
              <w:t xml:space="preserve">, </w:t>
            </w:r>
            <w:hyperlink r:id="rId16" w:tooltip="Victoria Police Department" w:history="1">
              <w:r w:rsidR="00F22EDC" w:rsidRPr="00B16492">
                <w:rPr>
                  <w:rFonts w:eastAsia="Times New Roman"/>
                  <w:color w:val="auto"/>
                  <w:sz w:val="22"/>
                  <w:szCs w:val="22"/>
                  <w:lang w:val="en"/>
                </w:rPr>
                <w:t>Victoria Police Department</w:t>
              </w:r>
            </w:hyperlink>
            <w:r w:rsidR="00F22EDC" w:rsidRPr="00B16492">
              <w:rPr>
                <w:rFonts w:eastAsia="Times New Roman"/>
                <w:color w:val="auto"/>
                <w:sz w:val="22"/>
                <w:szCs w:val="22"/>
                <w:lang w:val="en"/>
              </w:rPr>
              <w:t xml:space="preserve">, </w:t>
            </w:r>
            <w:hyperlink r:id="rId17" w:tooltip="West Vancouver Police Department" w:history="1">
              <w:r w:rsidR="00F22EDC" w:rsidRPr="00B16492">
                <w:rPr>
                  <w:rFonts w:eastAsia="Times New Roman"/>
                  <w:color w:val="auto"/>
                  <w:sz w:val="22"/>
                  <w:szCs w:val="22"/>
                  <w:lang w:val="en"/>
                </w:rPr>
                <w:t>West Vancouver Police Department</w:t>
              </w:r>
            </w:hyperlink>
            <w:r w:rsidR="00F22EDC" w:rsidRPr="00B16492">
              <w:rPr>
                <w:rFonts w:eastAsia="Times New Roman"/>
                <w:color w:val="auto"/>
                <w:sz w:val="22"/>
                <w:szCs w:val="22"/>
                <w:lang w:val="en"/>
              </w:rPr>
              <w:t xml:space="preserve">  [No collective agreement accessible for Central Saanich]</w:t>
            </w:r>
          </w:p>
        </w:tc>
      </w:tr>
      <w:tr w:rsidR="00F22EDC" w:rsidRPr="00B16492" w:rsidTr="00F22EDC">
        <w:tc>
          <w:tcPr>
            <w:tcW w:w="4675" w:type="dxa"/>
          </w:tcPr>
          <w:p w:rsidR="00F22EDC" w:rsidRPr="00B16492" w:rsidRDefault="00F22EDC" w:rsidP="00F22EDC">
            <w:pPr>
              <w:rPr>
                <w:b/>
                <w:color w:val="auto"/>
                <w:sz w:val="22"/>
                <w:szCs w:val="22"/>
              </w:rPr>
            </w:pPr>
            <w:r w:rsidRPr="00B16492">
              <w:rPr>
                <w:b/>
                <w:color w:val="auto"/>
                <w:sz w:val="22"/>
                <w:szCs w:val="22"/>
              </w:rPr>
              <w:t xml:space="preserve">AB                              </w:t>
            </w:r>
            <w:r w:rsidRPr="00B16492">
              <w:rPr>
                <w:color w:val="auto"/>
                <w:sz w:val="22"/>
                <w:szCs w:val="22"/>
              </w:rPr>
              <w:t>7</w:t>
            </w:r>
          </w:p>
        </w:tc>
        <w:tc>
          <w:tcPr>
            <w:tcW w:w="4675" w:type="dxa"/>
          </w:tcPr>
          <w:p w:rsidR="00F22EDC" w:rsidRPr="00B16492" w:rsidRDefault="000D5E78" w:rsidP="00F22EDC">
            <w:pPr>
              <w:spacing w:before="100" w:beforeAutospacing="1" w:after="100" w:afterAutospacing="1"/>
              <w:ind w:left="360"/>
              <w:rPr>
                <w:color w:val="auto"/>
                <w:sz w:val="22"/>
                <w:szCs w:val="22"/>
              </w:rPr>
            </w:pPr>
            <w:hyperlink r:id="rId18" w:tooltip="Calgary Police Service" w:history="1">
              <w:r w:rsidR="00F22EDC" w:rsidRPr="00B16492">
                <w:rPr>
                  <w:rFonts w:eastAsia="Times New Roman"/>
                  <w:color w:val="auto"/>
                  <w:sz w:val="22"/>
                  <w:szCs w:val="22"/>
                  <w:lang w:val="en"/>
                </w:rPr>
                <w:t>Calgary Police Service</w:t>
              </w:r>
            </w:hyperlink>
            <w:r w:rsidR="00F22EDC" w:rsidRPr="00B16492">
              <w:rPr>
                <w:rFonts w:eastAsia="Times New Roman"/>
                <w:color w:val="auto"/>
                <w:sz w:val="22"/>
                <w:szCs w:val="22"/>
                <w:lang w:val="en"/>
              </w:rPr>
              <w:t xml:space="preserve">, </w:t>
            </w:r>
            <w:hyperlink r:id="rId19" w:tooltip="Camrose Police Service" w:history="1">
              <w:r w:rsidR="00F22EDC" w:rsidRPr="00B16492">
                <w:rPr>
                  <w:rFonts w:eastAsia="Times New Roman"/>
                  <w:color w:val="auto"/>
                  <w:sz w:val="22"/>
                  <w:szCs w:val="22"/>
                  <w:lang w:val="en"/>
                </w:rPr>
                <w:t>Camrose Police Service</w:t>
              </w:r>
            </w:hyperlink>
            <w:r w:rsidR="00F22EDC" w:rsidRPr="00B16492">
              <w:rPr>
                <w:rFonts w:eastAsia="Times New Roman"/>
                <w:color w:val="auto"/>
                <w:sz w:val="22"/>
                <w:szCs w:val="22"/>
                <w:lang w:val="en"/>
              </w:rPr>
              <w:t xml:space="preserve">, </w:t>
            </w:r>
            <w:hyperlink r:id="rId20" w:tooltip="Edmonton Police Service" w:history="1">
              <w:r w:rsidR="00F22EDC" w:rsidRPr="00B16492">
                <w:rPr>
                  <w:rFonts w:eastAsia="Times New Roman"/>
                  <w:color w:val="auto"/>
                  <w:sz w:val="22"/>
                  <w:szCs w:val="22"/>
                  <w:lang w:val="en"/>
                </w:rPr>
                <w:t>Edmonton Police Service</w:t>
              </w:r>
            </w:hyperlink>
            <w:r w:rsidR="00F22EDC" w:rsidRPr="00B16492">
              <w:rPr>
                <w:rFonts w:eastAsia="Times New Roman"/>
                <w:color w:val="auto"/>
                <w:sz w:val="22"/>
                <w:szCs w:val="22"/>
                <w:lang w:val="en"/>
              </w:rPr>
              <w:t xml:space="preserve">, </w:t>
            </w:r>
            <w:hyperlink r:id="rId21" w:tooltip="Lacombe Police Service" w:history="1">
              <w:r w:rsidR="00F22EDC" w:rsidRPr="00B16492">
                <w:rPr>
                  <w:rFonts w:eastAsia="Times New Roman"/>
                  <w:color w:val="auto"/>
                  <w:sz w:val="22"/>
                  <w:szCs w:val="22"/>
                  <w:lang w:val="en"/>
                </w:rPr>
                <w:t>Lacombe Police Service</w:t>
              </w:r>
            </w:hyperlink>
            <w:r w:rsidR="00F22EDC" w:rsidRPr="00B16492">
              <w:rPr>
                <w:rFonts w:eastAsia="Times New Roman"/>
                <w:color w:val="auto"/>
                <w:sz w:val="22"/>
                <w:szCs w:val="22"/>
                <w:lang w:val="en"/>
              </w:rPr>
              <w:t xml:space="preserve">, </w:t>
            </w:r>
            <w:hyperlink r:id="rId22" w:tooltip="Lethbridge Regional Police Service" w:history="1">
              <w:r w:rsidR="00F22EDC" w:rsidRPr="00B16492">
                <w:rPr>
                  <w:rFonts w:eastAsia="Times New Roman"/>
                  <w:color w:val="auto"/>
                  <w:sz w:val="22"/>
                  <w:szCs w:val="22"/>
                  <w:lang w:val="en"/>
                </w:rPr>
                <w:t>Lethbridge Regional Police Service</w:t>
              </w:r>
            </w:hyperlink>
            <w:r w:rsidR="00F22EDC" w:rsidRPr="00B16492">
              <w:rPr>
                <w:rFonts w:eastAsia="Times New Roman"/>
                <w:color w:val="auto"/>
                <w:sz w:val="22"/>
                <w:szCs w:val="22"/>
                <w:lang w:val="en"/>
              </w:rPr>
              <w:t xml:space="preserve">, </w:t>
            </w:r>
            <w:hyperlink r:id="rId23" w:tooltip="Medicine Hat Police Service" w:history="1">
              <w:r w:rsidR="00F22EDC" w:rsidRPr="00B16492">
                <w:rPr>
                  <w:rFonts w:eastAsia="Times New Roman"/>
                  <w:color w:val="auto"/>
                  <w:sz w:val="22"/>
                  <w:szCs w:val="22"/>
                  <w:lang w:val="en"/>
                </w:rPr>
                <w:t>Medicine Hat Police Service</w:t>
              </w:r>
            </w:hyperlink>
            <w:r w:rsidR="00F22EDC" w:rsidRPr="00B16492">
              <w:rPr>
                <w:rFonts w:eastAsia="Times New Roman"/>
                <w:color w:val="auto"/>
                <w:sz w:val="22"/>
                <w:szCs w:val="22"/>
                <w:lang w:val="en"/>
              </w:rPr>
              <w:t xml:space="preserve">, </w:t>
            </w:r>
            <w:hyperlink r:id="rId24" w:tooltip="Taber Police Service" w:history="1">
              <w:r w:rsidR="00F22EDC" w:rsidRPr="00B16492">
                <w:rPr>
                  <w:rFonts w:eastAsia="Times New Roman"/>
                  <w:color w:val="auto"/>
                  <w:sz w:val="22"/>
                  <w:szCs w:val="22"/>
                  <w:lang w:val="en"/>
                </w:rPr>
                <w:t>Taber Police Service</w:t>
              </w:r>
            </w:hyperlink>
          </w:p>
        </w:tc>
      </w:tr>
      <w:tr w:rsidR="00F22EDC" w:rsidRPr="00B16492" w:rsidTr="00F22EDC">
        <w:tc>
          <w:tcPr>
            <w:tcW w:w="4675" w:type="dxa"/>
          </w:tcPr>
          <w:p w:rsidR="00F22EDC" w:rsidRPr="00B16492" w:rsidRDefault="00F22EDC" w:rsidP="00F22EDC">
            <w:pPr>
              <w:rPr>
                <w:b/>
                <w:color w:val="auto"/>
                <w:sz w:val="22"/>
                <w:szCs w:val="22"/>
              </w:rPr>
            </w:pPr>
            <w:r w:rsidRPr="00B16492">
              <w:rPr>
                <w:b/>
                <w:color w:val="auto"/>
                <w:sz w:val="22"/>
                <w:szCs w:val="22"/>
              </w:rPr>
              <w:t xml:space="preserve">SK                             </w:t>
            </w:r>
            <w:r w:rsidRPr="00B16492">
              <w:rPr>
                <w:color w:val="auto"/>
                <w:sz w:val="22"/>
                <w:szCs w:val="22"/>
              </w:rPr>
              <w:t>12</w:t>
            </w:r>
          </w:p>
        </w:tc>
        <w:tc>
          <w:tcPr>
            <w:tcW w:w="4675" w:type="dxa"/>
          </w:tcPr>
          <w:p w:rsidR="00F22EDC" w:rsidRPr="00B16492" w:rsidRDefault="00F22EDC" w:rsidP="00F22EDC">
            <w:pPr>
              <w:spacing w:before="100" w:beforeAutospacing="1" w:after="100" w:afterAutospacing="1"/>
              <w:ind w:left="360"/>
              <w:rPr>
                <w:color w:val="auto"/>
                <w:sz w:val="22"/>
                <w:szCs w:val="22"/>
              </w:rPr>
            </w:pPr>
            <w:r w:rsidRPr="00B16492">
              <w:rPr>
                <w:rFonts w:eastAsia="Times New Roman"/>
                <w:color w:val="auto"/>
                <w:sz w:val="22"/>
                <w:szCs w:val="22"/>
                <w:lang w:val="en"/>
              </w:rPr>
              <w:t xml:space="preserve">Moose Jaw Police Service, </w:t>
            </w:r>
            <w:hyperlink r:id="rId25" w:tooltip="Regina Police Service" w:history="1">
              <w:r w:rsidRPr="00B16492">
                <w:rPr>
                  <w:rFonts w:eastAsia="Times New Roman"/>
                  <w:color w:val="auto"/>
                  <w:sz w:val="22"/>
                  <w:szCs w:val="22"/>
                  <w:lang w:val="en"/>
                </w:rPr>
                <w:t>Regina Police Service</w:t>
              </w:r>
            </w:hyperlink>
            <w:r w:rsidRPr="00B16492">
              <w:rPr>
                <w:rFonts w:eastAsia="Times New Roman"/>
                <w:color w:val="auto"/>
                <w:sz w:val="22"/>
                <w:szCs w:val="22"/>
                <w:lang w:val="en"/>
              </w:rPr>
              <w:t xml:space="preserve">, </w:t>
            </w:r>
            <w:hyperlink r:id="rId26" w:tooltip="Saskatoon Police Service" w:history="1">
              <w:r w:rsidRPr="00B16492">
                <w:rPr>
                  <w:rFonts w:eastAsia="Times New Roman"/>
                  <w:color w:val="auto"/>
                  <w:sz w:val="22"/>
                  <w:szCs w:val="22"/>
                  <w:lang w:val="en"/>
                </w:rPr>
                <w:t>Saskatoon Police Service</w:t>
              </w:r>
            </w:hyperlink>
            <w:r w:rsidRPr="00B16492">
              <w:rPr>
                <w:rFonts w:eastAsia="Times New Roman"/>
                <w:color w:val="auto"/>
                <w:sz w:val="22"/>
                <w:szCs w:val="22"/>
                <w:lang w:val="en"/>
              </w:rPr>
              <w:t xml:space="preserve"> [No collective agreement accessible for Caronport, Corman Park, Dalmeny, Estevan, Luseland, Prince Albert, Vanscoy, Weyburn, RM of Wilton]</w:t>
            </w:r>
          </w:p>
        </w:tc>
      </w:tr>
      <w:tr w:rsidR="00F22EDC" w:rsidRPr="00B16492" w:rsidTr="00F22EDC">
        <w:tc>
          <w:tcPr>
            <w:tcW w:w="4675" w:type="dxa"/>
          </w:tcPr>
          <w:p w:rsidR="00F22EDC" w:rsidRPr="00B16492" w:rsidRDefault="00F22EDC" w:rsidP="00F22EDC">
            <w:pPr>
              <w:rPr>
                <w:b/>
                <w:color w:val="auto"/>
                <w:sz w:val="22"/>
                <w:szCs w:val="22"/>
              </w:rPr>
            </w:pPr>
            <w:r w:rsidRPr="00B16492">
              <w:rPr>
                <w:b/>
                <w:color w:val="auto"/>
                <w:sz w:val="22"/>
                <w:szCs w:val="22"/>
              </w:rPr>
              <w:t xml:space="preserve">MB                            </w:t>
            </w:r>
            <w:r w:rsidRPr="00B16492">
              <w:rPr>
                <w:color w:val="auto"/>
                <w:sz w:val="22"/>
                <w:szCs w:val="22"/>
              </w:rPr>
              <w:t>11</w:t>
            </w:r>
          </w:p>
        </w:tc>
        <w:tc>
          <w:tcPr>
            <w:tcW w:w="4675" w:type="dxa"/>
          </w:tcPr>
          <w:p w:rsidR="00F22EDC" w:rsidRPr="00B16492" w:rsidRDefault="000D5E78" w:rsidP="00F22EDC">
            <w:pPr>
              <w:spacing w:before="100" w:beforeAutospacing="1" w:after="100" w:afterAutospacing="1"/>
              <w:ind w:left="360"/>
              <w:rPr>
                <w:color w:val="auto"/>
                <w:sz w:val="22"/>
                <w:szCs w:val="22"/>
              </w:rPr>
            </w:pPr>
            <w:hyperlink r:id="rId27" w:history="1"/>
            <w:hyperlink r:id="rId28" w:history="1">
              <w:r w:rsidR="00F22EDC" w:rsidRPr="00B16492">
                <w:rPr>
                  <w:rFonts w:eastAsia="Times New Roman"/>
                  <w:color w:val="auto"/>
                  <w:sz w:val="22"/>
                  <w:szCs w:val="22"/>
                  <w:lang w:val="en"/>
                </w:rPr>
                <w:t>Brandon Police Service</w:t>
              </w:r>
            </w:hyperlink>
            <w:r w:rsidR="00F22EDC" w:rsidRPr="00B16492">
              <w:rPr>
                <w:rFonts w:eastAsia="Times New Roman"/>
                <w:color w:val="auto"/>
                <w:sz w:val="22"/>
                <w:szCs w:val="22"/>
                <w:lang w:val="en"/>
              </w:rPr>
              <w:t xml:space="preserve">, </w:t>
            </w:r>
            <w:hyperlink r:id="rId29" w:history="1">
              <w:r w:rsidR="00F22EDC" w:rsidRPr="00B16492">
                <w:rPr>
                  <w:rFonts w:eastAsia="Times New Roman"/>
                  <w:color w:val="auto"/>
                  <w:sz w:val="22"/>
                  <w:szCs w:val="22"/>
                  <w:lang w:val="en"/>
                </w:rPr>
                <w:t>Morden Police Service</w:t>
              </w:r>
            </w:hyperlink>
            <w:r w:rsidR="00F22EDC" w:rsidRPr="00B16492">
              <w:rPr>
                <w:rFonts w:eastAsia="Times New Roman"/>
                <w:color w:val="auto"/>
                <w:sz w:val="22"/>
                <w:szCs w:val="22"/>
                <w:lang w:val="en"/>
              </w:rPr>
              <w:t xml:space="preserve">, Winkler, </w:t>
            </w:r>
            <w:hyperlink r:id="rId30" w:tooltip="Winnipeg Police Service" w:history="1">
              <w:r w:rsidR="00F22EDC" w:rsidRPr="00B16492">
                <w:rPr>
                  <w:rFonts w:eastAsia="Times New Roman"/>
                  <w:color w:val="auto"/>
                  <w:sz w:val="22"/>
                  <w:szCs w:val="22"/>
                  <w:lang w:val="en"/>
                </w:rPr>
                <w:t>Winnipeg Police Service</w:t>
              </w:r>
            </w:hyperlink>
            <w:r w:rsidR="00F22EDC" w:rsidRPr="00B16492">
              <w:rPr>
                <w:rFonts w:eastAsia="Times New Roman"/>
                <w:color w:val="auto"/>
                <w:sz w:val="22"/>
                <w:szCs w:val="22"/>
                <w:lang w:val="en"/>
              </w:rPr>
              <w:t xml:space="preserve"> [No collective agreement accessible for Altona, Riverdale (Rivers), Ste. Anne, Victoria Beach, Springfield, RM Cornwallis, RM Whitehead]</w:t>
            </w:r>
          </w:p>
        </w:tc>
      </w:tr>
      <w:tr w:rsidR="00F22EDC" w:rsidRPr="00B16492" w:rsidTr="00F22EDC">
        <w:tc>
          <w:tcPr>
            <w:tcW w:w="4675" w:type="dxa"/>
          </w:tcPr>
          <w:p w:rsidR="00F22EDC" w:rsidRPr="00B16492" w:rsidRDefault="00F22EDC" w:rsidP="00F22EDC">
            <w:pPr>
              <w:rPr>
                <w:b/>
                <w:color w:val="auto"/>
                <w:sz w:val="22"/>
                <w:szCs w:val="22"/>
              </w:rPr>
            </w:pPr>
            <w:r w:rsidRPr="00B16492">
              <w:rPr>
                <w:b/>
                <w:color w:val="auto"/>
                <w:sz w:val="22"/>
                <w:szCs w:val="22"/>
              </w:rPr>
              <w:t xml:space="preserve">ON                            </w:t>
            </w:r>
            <w:r w:rsidR="00F23FED" w:rsidRPr="00B16492">
              <w:rPr>
                <w:color w:val="auto"/>
                <w:sz w:val="22"/>
                <w:szCs w:val="22"/>
              </w:rPr>
              <w:t>51</w:t>
            </w:r>
          </w:p>
        </w:tc>
        <w:tc>
          <w:tcPr>
            <w:tcW w:w="4675" w:type="dxa"/>
          </w:tcPr>
          <w:p w:rsidR="00F22EDC" w:rsidRPr="00B16492" w:rsidRDefault="000D5E78" w:rsidP="00F22EDC">
            <w:pPr>
              <w:spacing w:before="100" w:beforeAutospacing="1" w:after="100" w:afterAutospacing="1"/>
              <w:ind w:left="360"/>
              <w:rPr>
                <w:color w:val="auto"/>
                <w:sz w:val="22"/>
                <w:szCs w:val="22"/>
              </w:rPr>
            </w:pPr>
            <w:hyperlink r:id="rId31" w:tooltip="Amherstburg Police Service" w:history="1">
              <w:r w:rsidR="00F22EDC" w:rsidRPr="00B16492">
                <w:rPr>
                  <w:rFonts w:eastAsia="Times New Roman"/>
                  <w:color w:val="auto"/>
                  <w:sz w:val="22"/>
                  <w:szCs w:val="22"/>
                  <w:lang w:val="en"/>
                </w:rPr>
                <w:t>Amherstburg Police Service</w:t>
              </w:r>
            </w:hyperlink>
            <w:r w:rsidR="00F22EDC" w:rsidRPr="00B16492">
              <w:rPr>
                <w:rFonts w:eastAsia="Times New Roman"/>
                <w:color w:val="auto"/>
                <w:sz w:val="22"/>
                <w:szCs w:val="22"/>
                <w:lang w:val="en"/>
              </w:rPr>
              <w:t xml:space="preserve">, </w:t>
            </w:r>
            <w:hyperlink r:id="rId32" w:tooltip="Aylmer Police (page does not exist)" w:history="1">
              <w:r w:rsidR="00F22EDC" w:rsidRPr="00B16492">
                <w:rPr>
                  <w:rFonts w:eastAsia="Times New Roman"/>
                  <w:color w:val="auto"/>
                  <w:sz w:val="22"/>
                  <w:szCs w:val="22"/>
                  <w:lang w:val="en"/>
                </w:rPr>
                <w:t>Aylmer Police</w:t>
              </w:r>
            </w:hyperlink>
            <w:r w:rsidR="00F22EDC" w:rsidRPr="00B16492">
              <w:rPr>
                <w:rFonts w:eastAsia="Times New Roman"/>
                <w:color w:val="auto"/>
                <w:sz w:val="22"/>
                <w:szCs w:val="22"/>
                <w:lang w:val="en"/>
              </w:rPr>
              <w:t xml:space="preserve">, </w:t>
            </w:r>
            <w:hyperlink r:id="rId33" w:tooltip="Barrie Police Service" w:history="1">
              <w:r w:rsidR="00F22EDC" w:rsidRPr="00B16492">
                <w:rPr>
                  <w:rFonts w:eastAsia="Times New Roman"/>
                  <w:color w:val="auto"/>
                  <w:sz w:val="22"/>
                  <w:szCs w:val="22"/>
                  <w:lang w:val="en"/>
                </w:rPr>
                <w:t>Barrie Police Service</w:t>
              </w:r>
            </w:hyperlink>
            <w:r w:rsidR="00F22EDC" w:rsidRPr="00B16492">
              <w:rPr>
                <w:rFonts w:eastAsia="Times New Roman"/>
                <w:color w:val="auto"/>
                <w:sz w:val="22"/>
                <w:szCs w:val="22"/>
                <w:lang w:val="en"/>
              </w:rPr>
              <w:t xml:space="preserve">, </w:t>
            </w:r>
            <w:hyperlink r:id="rId34" w:tooltip="Belleville Police Service (page does not exist)" w:history="1">
              <w:r w:rsidR="00F22EDC" w:rsidRPr="00B16492">
                <w:rPr>
                  <w:rFonts w:eastAsia="Times New Roman"/>
                  <w:color w:val="auto"/>
                  <w:sz w:val="22"/>
                  <w:szCs w:val="22"/>
                  <w:lang w:val="en"/>
                </w:rPr>
                <w:t>Belleville Police Service</w:t>
              </w:r>
            </w:hyperlink>
            <w:r w:rsidR="00F22EDC" w:rsidRPr="00B16492">
              <w:rPr>
                <w:rFonts w:eastAsia="Times New Roman"/>
                <w:color w:val="auto"/>
                <w:sz w:val="22"/>
                <w:szCs w:val="22"/>
                <w:lang w:val="en"/>
              </w:rPr>
              <w:t xml:space="preserve">, </w:t>
            </w:r>
            <w:hyperlink r:id="rId35" w:tooltip="Brantford Police Service (page does not exist)" w:history="1">
              <w:r w:rsidR="00F22EDC" w:rsidRPr="00B16492">
                <w:rPr>
                  <w:rFonts w:eastAsia="Times New Roman"/>
                  <w:color w:val="auto"/>
                  <w:sz w:val="22"/>
                  <w:szCs w:val="22"/>
                  <w:lang w:val="en"/>
                </w:rPr>
                <w:t>Brantford Police Service</w:t>
              </w:r>
            </w:hyperlink>
            <w:r w:rsidR="00F22EDC" w:rsidRPr="00B16492">
              <w:rPr>
                <w:rFonts w:eastAsia="Times New Roman"/>
                <w:color w:val="auto"/>
                <w:sz w:val="22"/>
                <w:szCs w:val="22"/>
                <w:lang w:val="en"/>
              </w:rPr>
              <w:t xml:space="preserve">, </w:t>
            </w:r>
            <w:hyperlink r:id="rId36" w:tooltip="Brockville Police Service" w:history="1">
              <w:r w:rsidR="00F22EDC" w:rsidRPr="00B16492">
                <w:rPr>
                  <w:rFonts w:eastAsia="Times New Roman"/>
                  <w:color w:val="auto"/>
                  <w:sz w:val="22"/>
                  <w:szCs w:val="22"/>
                  <w:lang w:val="en"/>
                </w:rPr>
                <w:t>Brockville Police Service</w:t>
              </w:r>
            </w:hyperlink>
            <w:r w:rsidR="00F22EDC" w:rsidRPr="00B16492">
              <w:rPr>
                <w:rFonts w:eastAsia="Times New Roman"/>
                <w:color w:val="auto"/>
                <w:sz w:val="22"/>
                <w:szCs w:val="22"/>
                <w:lang w:val="en"/>
              </w:rPr>
              <w:t xml:space="preserve">, </w:t>
            </w:r>
            <w:hyperlink r:id="rId37" w:tooltip="Chatham-Kent Police Service (page does not exist)" w:history="1">
              <w:r w:rsidR="00F22EDC" w:rsidRPr="00B16492">
                <w:rPr>
                  <w:rFonts w:eastAsia="Times New Roman"/>
                  <w:color w:val="auto"/>
                  <w:sz w:val="22"/>
                  <w:szCs w:val="22"/>
                  <w:lang w:val="en"/>
                </w:rPr>
                <w:t>Chatham-Kent Police Service</w:t>
              </w:r>
            </w:hyperlink>
            <w:r w:rsidR="00F22EDC" w:rsidRPr="00B16492">
              <w:rPr>
                <w:rFonts w:eastAsia="Times New Roman"/>
                <w:color w:val="auto"/>
                <w:sz w:val="22"/>
                <w:szCs w:val="22"/>
                <w:lang w:val="en"/>
              </w:rPr>
              <w:t xml:space="preserve">, </w:t>
            </w:r>
            <w:hyperlink r:id="rId38" w:tooltip="Cobourg Police Service" w:history="1">
              <w:r w:rsidR="00F22EDC" w:rsidRPr="00B16492">
                <w:rPr>
                  <w:rFonts w:eastAsia="Times New Roman"/>
                  <w:color w:val="auto"/>
                  <w:sz w:val="22"/>
                  <w:szCs w:val="22"/>
                  <w:lang w:val="en"/>
                </w:rPr>
                <w:t>Cobourg Police Service</w:t>
              </w:r>
            </w:hyperlink>
            <w:r w:rsidR="00F22EDC" w:rsidRPr="00B16492">
              <w:rPr>
                <w:rFonts w:eastAsia="Times New Roman"/>
                <w:color w:val="auto"/>
                <w:sz w:val="22"/>
                <w:szCs w:val="22"/>
                <w:lang w:val="en"/>
              </w:rPr>
              <w:t xml:space="preserve">, </w:t>
            </w:r>
            <w:hyperlink r:id="rId39" w:tooltip="Cornwall Community Police Service (page does not exist)" w:history="1">
              <w:r w:rsidR="00F22EDC" w:rsidRPr="00B16492">
                <w:rPr>
                  <w:rFonts w:eastAsia="Times New Roman"/>
                  <w:color w:val="auto"/>
                  <w:sz w:val="22"/>
                  <w:szCs w:val="22"/>
                  <w:lang w:val="en"/>
                </w:rPr>
                <w:t>Cornwall Community Police Service</w:t>
              </w:r>
            </w:hyperlink>
            <w:r w:rsidR="00F22EDC" w:rsidRPr="00B16492">
              <w:rPr>
                <w:rFonts w:eastAsia="Times New Roman"/>
                <w:color w:val="auto"/>
                <w:sz w:val="22"/>
                <w:szCs w:val="22"/>
                <w:lang w:val="en"/>
              </w:rPr>
              <w:t xml:space="preserve">, </w:t>
            </w:r>
            <w:hyperlink r:id="rId40" w:tooltip="Deep River Police Service (page does not exist)" w:history="1">
              <w:r w:rsidR="00F22EDC" w:rsidRPr="00B16492">
                <w:rPr>
                  <w:rFonts w:eastAsia="Times New Roman"/>
                  <w:color w:val="auto"/>
                  <w:sz w:val="22"/>
                  <w:szCs w:val="22"/>
                  <w:lang w:val="en"/>
                </w:rPr>
                <w:t>Deep River Police Service</w:t>
              </w:r>
            </w:hyperlink>
            <w:r w:rsidR="00F22EDC" w:rsidRPr="00B16492">
              <w:rPr>
                <w:rFonts w:eastAsia="Times New Roman"/>
                <w:color w:val="auto"/>
                <w:sz w:val="22"/>
                <w:szCs w:val="22"/>
                <w:lang w:val="en"/>
              </w:rPr>
              <w:t xml:space="preserve">, </w:t>
            </w:r>
            <w:hyperlink r:id="rId41" w:tooltip="Dryden Police Service (page does not exist)" w:history="1">
              <w:r w:rsidR="00F22EDC" w:rsidRPr="00B16492">
                <w:rPr>
                  <w:rFonts w:eastAsia="Times New Roman"/>
                  <w:color w:val="auto"/>
                  <w:sz w:val="22"/>
                  <w:szCs w:val="22"/>
                  <w:lang w:val="en"/>
                </w:rPr>
                <w:t>Dryden Police Service</w:t>
              </w:r>
            </w:hyperlink>
            <w:r w:rsidR="00F22EDC" w:rsidRPr="00B16492">
              <w:rPr>
                <w:rFonts w:eastAsia="Times New Roman"/>
                <w:color w:val="auto"/>
                <w:sz w:val="22"/>
                <w:szCs w:val="22"/>
                <w:lang w:val="en"/>
              </w:rPr>
              <w:t xml:space="preserve">, </w:t>
            </w:r>
            <w:hyperlink r:id="rId42" w:tooltip="Durham Regional Police Service" w:history="1">
              <w:r w:rsidR="00F22EDC" w:rsidRPr="00B16492">
                <w:rPr>
                  <w:rFonts w:eastAsia="Times New Roman"/>
                  <w:color w:val="auto"/>
                  <w:sz w:val="22"/>
                  <w:szCs w:val="22"/>
                  <w:lang w:val="en"/>
                </w:rPr>
                <w:t>Durham Regional Police Service</w:t>
              </w:r>
            </w:hyperlink>
            <w:r w:rsidR="00F22EDC" w:rsidRPr="00B16492">
              <w:rPr>
                <w:rFonts w:eastAsia="Times New Roman"/>
                <w:color w:val="auto"/>
                <w:sz w:val="22"/>
                <w:szCs w:val="22"/>
                <w:lang w:val="en"/>
              </w:rPr>
              <w:t xml:space="preserve">, </w:t>
            </w:r>
            <w:hyperlink r:id="rId43" w:tooltip="Espanola Police Service (page does not exist)" w:history="1">
              <w:r w:rsidR="00F22EDC" w:rsidRPr="00B16492">
                <w:rPr>
                  <w:rFonts w:eastAsia="Times New Roman"/>
                  <w:color w:val="auto"/>
                  <w:sz w:val="22"/>
                  <w:szCs w:val="22"/>
                  <w:lang w:val="en"/>
                </w:rPr>
                <w:t>Espanola Police Service</w:t>
              </w:r>
            </w:hyperlink>
            <w:r w:rsidR="00F22EDC" w:rsidRPr="00B16492">
              <w:rPr>
                <w:rFonts w:eastAsia="Times New Roman"/>
                <w:color w:val="auto"/>
                <w:sz w:val="22"/>
                <w:szCs w:val="22"/>
                <w:lang w:val="en"/>
              </w:rPr>
              <w:t xml:space="preserve">, </w:t>
            </w:r>
            <w:hyperlink r:id="rId44" w:tooltip="Gananoque Police Service" w:history="1">
              <w:r w:rsidR="00F22EDC" w:rsidRPr="00B16492">
                <w:rPr>
                  <w:rFonts w:eastAsia="Times New Roman"/>
                  <w:color w:val="auto"/>
                  <w:sz w:val="22"/>
                  <w:szCs w:val="22"/>
                  <w:lang w:val="en"/>
                </w:rPr>
                <w:t>Gananoque Police Service</w:t>
              </w:r>
            </w:hyperlink>
            <w:r w:rsidR="00F22EDC" w:rsidRPr="00B16492">
              <w:rPr>
                <w:rFonts w:eastAsia="Times New Roman"/>
                <w:color w:val="auto"/>
                <w:sz w:val="22"/>
                <w:szCs w:val="22"/>
                <w:lang w:val="en"/>
              </w:rPr>
              <w:t xml:space="preserve">, </w:t>
            </w:r>
            <w:hyperlink r:id="rId45" w:tooltip="Greater Sudbury Police Service" w:history="1">
              <w:r w:rsidR="00F22EDC" w:rsidRPr="00B16492">
                <w:rPr>
                  <w:rFonts w:eastAsia="Times New Roman"/>
                  <w:color w:val="auto"/>
                  <w:sz w:val="22"/>
                  <w:szCs w:val="22"/>
                  <w:lang w:val="en"/>
                </w:rPr>
                <w:t>Greater Sudbury Police Service</w:t>
              </w:r>
            </w:hyperlink>
            <w:r w:rsidR="00F22EDC" w:rsidRPr="00B16492">
              <w:rPr>
                <w:rFonts w:eastAsia="Times New Roman"/>
                <w:color w:val="auto"/>
                <w:sz w:val="22"/>
                <w:szCs w:val="22"/>
                <w:lang w:val="en"/>
              </w:rPr>
              <w:t xml:space="preserve">, </w:t>
            </w:r>
            <w:hyperlink r:id="rId46" w:tooltip="Guelph Police Service" w:history="1">
              <w:r w:rsidR="00F22EDC" w:rsidRPr="00B16492">
                <w:rPr>
                  <w:rFonts w:eastAsia="Times New Roman"/>
                  <w:color w:val="auto"/>
                  <w:sz w:val="22"/>
                  <w:szCs w:val="22"/>
                  <w:lang w:val="en"/>
                </w:rPr>
                <w:t>Guelph Police Service</w:t>
              </w:r>
            </w:hyperlink>
            <w:r w:rsidR="00F22EDC" w:rsidRPr="00B16492">
              <w:rPr>
                <w:rFonts w:eastAsia="Times New Roman"/>
                <w:color w:val="auto"/>
                <w:sz w:val="22"/>
                <w:szCs w:val="22"/>
                <w:lang w:val="en"/>
              </w:rPr>
              <w:t xml:space="preserve">, </w:t>
            </w:r>
            <w:hyperlink r:id="rId47" w:tooltip="Halton Regional Police Service" w:history="1">
              <w:r w:rsidR="00F22EDC" w:rsidRPr="00B16492">
                <w:rPr>
                  <w:rFonts w:eastAsia="Times New Roman"/>
                  <w:color w:val="auto"/>
                  <w:sz w:val="22"/>
                  <w:szCs w:val="22"/>
                  <w:lang w:val="en"/>
                </w:rPr>
                <w:t>Halton Regional Police Service</w:t>
              </w:r>
            </w:hyperlink>
            <w:r w:rsidR="00F22EDC" w:rsidRPr="00B16492">
              <w:rPr>
                <w:rFonts w:eastAsia="Times New Roman"/>
                <w:color w:val="auto"/>
                <w:sz w:val="22"/>
                <w:szCs w:val="22"/>
                <w:lang w:val="en"/>
              </w:rPr>
              <w:t xml:space="preserve">, </w:t>
            </w:r>
            <w:hyperlink r:id="rId48" w:tooltip="Hamilton Police Service (Ontario)" w:history="1">
              <w:r w:rsidR="00F22EDC" w:rsidRPr="00B16492">
                <w:rPr>
                  <w:rFonts w:eastAsia="Times New Roman"/>
                  <w:color w:val="auto"/>
                  <w:sz w:val="22"/>
                  <w:szCs w:val="22"/>
                  <w:lang w:val="en"/>
                </w:rPr>
                <w:t>Hamilton Police Service</w:t>
              </w:r>
            </w:hyperlink>
            <w:r w:rsidR="00F22EDC" w:rsidRPr="00B16492">
              <w:rPr>
                <w:rFonts w:eastAsia="Times New Roman"/>
                <w:color w:val="auto"/>
                <w:sz w:val="22"/>
                <w:szCs w:val="22"/>
                <w:lang w:val="en"/>
              </w:rPr>
              <w:t xml:space="preserve">, </w:t>
            </w:r>
            <w:hyperlink r:id="rId49" w:tooltip="Hanover Police Service (page does not exist)" w:history="1">
              <w:r w:rsidR="00F22EDC" w:rsidRPr="00B16492">
                <w:rPr>
                  <w:rFonts w:eastAsia="Times New Roman"/>
                  <w:color w:val="auto"/>
                  <w:sz w:val="22"/>
                  <w:szCs w:val="22"/>
                  <w:lang w:val="en"/>
                </w:rPr>
                <w:t>Hanover Police Service</w:t>
              </w:r>
            </w:hyperlink>
            <w:r w:rsidR="00F22EDC" w:rsidRPr="00B16492">
              <w:rPr>
                <w:rFonts w:eastAsia="Times New Roman"/>
                <w:color w:val="auto"/>
                <w:sz w:val="22"/>
                <w:szCs w:val="22"/>
                <w:lang w:val="en"/>
              </w:rPr>
              <w:t xml:space="preserve">, </w:t>
            </w:r>
            <w:hyperlink r:id="rId50" w:tooltip="Kawartha Lakes Police Service (page does not exist)" w:history="1">
              <w:r w:rsidR="00F22EDC" w:rsidRPr="00B16492">
                <w:rPr>
                  <w:rFonts w:eastAsia="Times New Roman"/>
                  <w:color w:val="auto"/>
                  <w:sz w:val="22"/>
                  <w:szCs w:val="22"/>
                  <w:lang w:val="en"/>
                </w:rPr>
                <w:t>Kawartha Lakes Police Service</w:t>
              </w:r>
            </w:hyperlink>
            <w:r w:rsidR="00F22EDC" w:rsidRPr="00B16492">
              <w:rPr>
                <w:rFonts w:eastAsia="Times New Roman"/>
                <w:color w:val="auto"/>
                <w:sz w:val="22"/>
                <w:szCs w:val="22"/>
                <w:lang w:val="en"/>
              </w:rPr>
              <w:t xml:space="preserve">, </w:t>
            </w:r>
            <w:hyperlink r:id="rId51" w:tooltip="Kingston Police" w:history="1">
              <w:r w:rsidR="00F22EDC" w:rsidRPr="00B16492">
                <w:rPr>
                  <w:rFonts w:eastAsia="Times New Roman"/>
                  <w:color w:val="auto"/>
                  <w:sz w:val="22"/>
                  <w:szCs w:val="22"/>
                  <w:lang w:val="en"/>
                </w:rPr>
                <w:t>Kingston Police</w:t>
              </w:r>
            </w:hyperlink>
            <w:r w:rsidR="00F22EDC" w:rsidRPr="00B16492">
              <w:rPr>
                <w:rFonts w:eastAsia="Times New Roman"/>
                <w:color w:val="auto"/>
                <w:sz w:val="22"/>
                <w:szCs w:val="22"/>
                <w:lang w:val="en"/>
              </w:rPr>
              <w:t xml:space="preserve">, </w:t>
            </w:r>
            <w:hyperlink r:id="rId52" w:tooltip="LaSalle Police Service (page does not exist)" w:history="1">
              <w:r w:rsidR="00F22EDC" w:rsidRPr="00B16492">
                <w:rPr>
                  <w:rFonts w:eastAsia="Times New Roman"/>
                  <w:color w:val="auto"/>
                  <w:sz w:val="22"/>
                  <w:szCs w:val="22"/>
                  <w:lang w:val="en"/>
                </w:rPr>
                <w:t>LaSalle Police Service</w:t>
              </w:r>
            </w:hyperlink>
            <w:r w:rsidR="00F22EDC" w:rsidRPr="00B16492">
              <w:rPr>
                <w:rFonts w:eastAsia="Times New Roman"/>
                <w:color w:val="auto"/>
                <w:sz w:val="22"/>
                <w:szCs w:val="22"/>
                <w:lang w:val="en"/>
              </w:rPr>
              <w:t xml:space="preserve">, </w:t>
            </w:r>
            <w:hyperlink r:id="rId53" w:tooltip="London Police Service" w:history="1">
              <w:r w:rsidR="00F22EDC" w:rsidRPr="00B16492">
                <w:rPr>
                  <w:rFonts w:eastAsia="Times New Roman"/>
                  <w:color w:val="auto"/>
                  <w:sz w:val="22"/>
                  <w:szCs w:val="22"/>
                  <w:lang w:val="en"/>
                </w:rPr>
                <w:t>London Police Service</w:t>
              </w:r>
            </w:hyperlink>
            <w:r w:rsidR="00F22EDC" w:rsidRPr="00B16492">
              <w:rPr>
                <w:rFonts w:eastAsia="Times New Roman"/>
                <w:color w:val="auto"/>
                <w:sz w:val="22"/>
                <w:szCs w:val="22"/>
                <w:lang w:val="en"/>
              </w:rPr>
              <w:t xml:space="preserve">, </w:t>
            </w:r>
            <w:hyperlink r:id="rId54" w:tooltip="Midland Police Service (page does not exist)" w:history="1">
              <w:r w:rsidR="00F22EDC" w:rsidRPr="00B16492">
                <w:rPr>
                  <w:rFonts w:eastAsia="Times New Roman"/>
                  <w:color w:val="auto"/>
                  <w:sz w:val="22"/>
                  <w:szCs w:val="22"/>
                  <w:lang w:val="en"/>
                </w:rPr>
                <w:t>Midland Police Service</w:t>
              </w:r>
            </w:hyperlink>
            <w:r w:rsidR="00F22EDC" w:rsidRPr="00B16492">
              <w:rPr>
                <w:rFonts w:eastAsia="Times New Roman"/>
                <w:color w:val="auto"/>
                <w:sz w:val="22"/>
                <w:szCs w:val="22"/>
                <w:lang w:val="en"/>
              </w:rPr>
              <w:t xml:space="preserve">, </w:t>
            </w:r>
            <w:hyperlink r:id="rId55" w:tooltip="Niagara Regional Police Service" w:history="1">
              <w:r w:rsidR="00F22EDC" w:rsidRPr="00B16492">
                <w:rPr>
                  <w:rFonts w:eastAsia="Times New Roman"/>
                  <w:color w:val="auto"/>
                  <w:sz w:val="22"/>
                  <w:szCs w:val="22"/>
                  <w:lang w:val="en"/>
                </w:rPr>
                <w:t>Niagara Regional Police Service</w:t>
              </w:r>
            </w:hyperlink>
            <w:r w:rsidR="00F22EDC" w:rsidRPr="00B16492">
              <w:rPr>
                <w:rFonts w:eastAsia="Times New Roman"/>
                <w:color w:val="auto"/>
                <w:sz w:val="22"/>
                <w:szCs w:val="22"/>
                <w:lang w:val="en"/>
              </w:rPr>
              <w:t xml:space="preserve">, </w:t>
            </w:r>
            <w:hyperlink r:id="rId56" w:tooltip="Niagara Parks Police" w:history="1">
              <w:r w:rsidR="00F22EDC" w:rsidRPr="00B16492">
                <w:rPr>
                  <w:rFonts w:eastAsia="Times New Roman"/>
                  <w:color w:val="auto"/>
                  <w:sz w:val="22"/>
                  <w:szCs w:val="22"/>
                  <w:lang w:val="en"/>
                </w:rPr>
                <w:t>Niagara Parks Police</w:t>
              </w:r>
            </w:hyperlink>
            <w:r w:rsidR="00F22EDC" w:rsidRPr="00B16492">
              <w:rPr>
                <w:rFonts w:eastAsia="Times New Roman"/>
                <w:color w:val="auto"/>
                <w:sz w:val="22"/>
                <w:szCs w:val="22"/>
                <w:lang w:val="en"/>
              </w:rPr>
              <w:t xml:space="preserve">, </w:t>
            </w:r>
            <w:hyperlink r:id="rId57" w:tooltip="North Bay Police Service" w:history="1">
              <w:r w:rsidR="00F22EDC" w:rsidRPr="00B16492">
                <w:rPr>
                  <w:rFonts w:eastAsia="Times New Roman"/>
                  <w:color w:val="auto"/>
                  <w:sz w:val="22"/>
                  <w:szCs w:val="22"/>
                  <w:lang w:val="en"/>
                </w:rPr>
                <w:t>North Bay Police Service</w:t>
              </w:r>
            </w:hyperlink>
            <w:r w:rsidR="00F22EDC" w:rsidRPr="00B16492">
              <w:rPr>
                <w:rFonts w:eastAsia="Times New Roman"/>
                <w:color w:val="auto"/>
                <w:sz w:val="22"/>
                <w:szCs w:val="22"/>
                <w:lang w:val="en"/>
              </w:rPr>
              <w:t xml:space="preserve">, </w:t>
            </w:r>
            <w:hyperlink r:id="rId58" w:tooltip="Orangeville Police Service (page does not exist)" w:history="1">
              <w:r w:rsidR="00F22EDC" w:rsidRPr="00B16492">
                <w:rPr>
                  <w:rFonts w:eastAsia="Times New Roman"/>
                  <w:color w:val="auto"/>
                  <w:sz w:val="22"/>
                  <w:szCs w:val="22"/>
                  <w:lang w:val="en"/>
                </w:rPr>
                <w:t>Orangeville Police Service</w:t>
              </w:r>
            </w:hyperlink>
            <w:r w:rsidR="00F22EDC" w:rsidRPr="00B16492">
              <w:rPr>
                <w:rFonts w:eastAsia="Times New Roman"/>
                <w:color w:val="auto"/>
                <w:sz w:val="22"/>
                <w:szCs w:val="22"/>
                <w:lang w:val="en"/>
              </w:rPr>
              <w:t xml:space="preserve">, </w:t>
            </w:r>
            <w:hyperlink r:id="rId59" w:tooltip="Ottawa Police Service" w:history="1">
              <w:r w:rsidR="00F22EDC" w:rsidRPr="00B16492">
                <w:rPr>
                  <w:rFonts w:eastAsia="Times New Roman"/>
                  <w:color w:val="auto"/>
                  <w:sz w:val="22"/>
                  <w:szCs w:val="22"/>
                  <w:lang w:val="en"/>
                </w:rPr>
                <w:t>Ottawa Police Service</w:t>
              </w:r>
            </w:hyperlink>
            <w:r w:rsidR="00F22EDC" w:rsidRPr="00B16492">
              <w:rPr>
                <w:rFonts w:eastAsia="Times New Roman"/>
                <w:color w:val="auto"/>
                <w:sz w:val="22"/>
                <w:szCs w:val="22"/>
                <w:lang w:val="en"/>
              </w:rPr>
              <w:t xml:space="preserve">, </w:t>
            </w:r>
            <w:hyperlink r:id="rId60" w:tooltip="Owen Sound Police Service (page does not exist)" w:history="1">
              <w:r w:rsidR="00F22EDC" w:rsidRPr="00B16492">
                <w:rPr>
                  <w:rFonts w:eastAsia="Times New Roman"/>
                  <w:color w:val="auto"/>
                  <w:sz w:val="22"/>
                  <w:szCs w:val="22"/>
                  <w:lang w:val="en"/>
                </w:rPr>
                <w:t>Owen Sound Police Service</w:t>
              </w:r>
            </w:hyperlink>
            <w:r w:rsidR="00F22EDC" w:rsidRPr="00B16492">
              <w:rPr>
                <w:rFonts w:eastAsia="Times New Roman"/>
                <w:color w:val="auto"/>
                <w:sz w:val="22"/>
                <w:szCs w:val="22"/>
                <w:lang w:val="en"/>
              </w:rPr>
              <w:t xml:space="preserve">, </w:t>
            </w:r>
            <w:hyperlink r:id="rId61" w:tooltip="Peel Regional Police" w:history="1">
              <w:r w:rsidR="00F22EDC" w:rsidRPr="00B16492">
                <w:rPr>
                  <w:rFonts w:eastAsia="Times New Roman"/>
                  <w:color w:val="auto"/>
                  <w:sz w:val="22"/>
                  <w:szCs w:val="22"/>
                  <w:lang w:val="en"/>
                </w:rPr>
                <w:t>Peel Regional Police</w:t>
              </w:r>
            </w:hyperlink>
            <w:r w:rsidR="00F22EDC" w:rsidRPr="00B16492">
              <w:rPr>
                <w:rFonts w:eastAsia="Times New Roman"/>
                <w:color w:val="auto"/>
                <w:sz w:val="22"/>
                <w:szCs w:val="22"/>
                <w:lang w:val="en"/>
              </w:rPr>
              <w:t xml:space="preserve">, </w:t>
            </w:r>
            <w:hyperlink r:id="rId62" w:tooltip="Peterborough Police Service (page does not exist)" w:history="1">
              <w:r w:rsidR="00F22EDC" w:rsidRPr="00B16492">
                <w:rPr>
                  <w:rFonts w:eastAsia="Times New Roman"/>
                  <w:color w:val="auto"/>
                  <w:sz w:val="22"/>
                  <w:szCs w:val="22"/>
                  <w:lang w:val="en"/>
                </w:rPr>
                <w:t>Peterborough Police Service</w:t>
              </w:r>
            </w:hyperlink>
            <w:r w:rsidR="00F22EDC" w:rsidRPr="00B16492">
              <w:rPr>
                <w:rFonts w:eastAsia="Times New Roman"/>
                <w:color w:val="auto"/>
                <w:sz w:val="22"/>
                <w:szCs w:val="22"/>
                <w:lang w:val="en"/>
              </w:rPr>
              <w:t xml:space="preserve">, </w:t>
            </w:r>
            <w:hyperlink r:id="rId63" w:tooltip="Port Hope Police Service (page does not exist)" w:history="1">
              <w:r w:rsidR="00F22EDC" w:rsidRPr="00B16492">
                <w:rPr>
                  <w:rFonts w:eastAsia="Times New Roman"/>
                  <w:color w:val="auto"/>
                  <w:sz w:val="22"/>
                  <w:szCs w:val="22"/>
                  <w:lang w:val="en"/>
                </w:rPr>
                <w:t>Port Hope Police Service</w:t>
              </w:r>
            </w:hyperlink>
            <w:r w:rsidR="00F22EDC" w:rsidRPr="00B16492">
              <w:rPr>
                <w:rFonts w:eastAsia="Times New Roman"/>
                <w:color w:val="auto"/>
                <w:sz w:val="22"/>
                <w:szCs w:val="22"/>
                <w:lang w:val="en"/>
              </w:rPr>
              <w:t xml:space="preserve">, </w:t>
            </w:r>
            <w:hyperlink r:id="rId64" w:tooltip="St. Thomas Police Service (page does not exist)" w:history="1">
              <w:r w:rsidR="00F22EDC" w:rsidRPr="00B16492">
                <w:rPr>
                  <w:rFonts w:eastAsia="Times New Roman"/>
                  <w:color w:val="auto"/>
                  <w:sz w:val="22"/>
                  <w:szCs w:val="22"/>
                  <w:lang w:val="en"/>
                </w:rPr>
                <w:t>St. Thomas Police Service</w:t>
              </w:r>
            </w:hyperlink>
            <w:r w:rsidR="00F22EDC" w:rsidRPr="00B16492">
              <w:rPr>
                <w:rFonts w:eastAsia="Times New Roman"/>
                <w:color w:val="auto"/>
                <w:sz w:val="22"/>
                <w:szCs w:val="22"/>
                <w:lang w:val="en"/>
              </w:rPr>
              <w:t xml:space="preserve">, </w:t>
            </w:r>
            <w:hyperlink r:id="rId65" w:tooltip="Sarnia Police Service (page does not exist)" w:history="1">
              <w:r w:rsidR="00F22EDC" w:rsidRPr="00B16492">
                <w:rPr>
                  <w:rFonts w:eastAsia="Times New Roman"/>
                  <w:color w:val="auto"/>
                  <w:sz w:val="22"/>
                  <w:szCs w:val="22"/>
                  <w:lang w:val="en"/>
                </w:rPr>
                <w:t>Sarnia Police Service</w:t>
              </w:r>
            </w:hyperlink>
            <w:r w:rsidR="00F22EDC" w:rsidRPr="00B16492">
              <w:rPr>
                <w:rFonts w:eastAsia="Times New Roman"/>
                <w:color w:val="auto"/>
                <w:sz w:val="22"/>
                <w:szCs w:val="22"/>
                <w:lang w:val="en"/>
              </w:rPr>
              <w:t xml:space="preserve">, </w:t>
            </w:r>
            <w:hyperlink r:id="rId66" w:tooltip="Saugeen Shores Police Service" w:history="1">
              <w:r w:rsidR="00F22EDC" w:rsidRPr="00B16492">
                <w:rPr>
                  <w:rFonts w:eastAsia="Times New Roman"/>
                  <w:color w:val="auto"/>
                  <w:sz w:val="22"/>
                  <w:szCs w:val="22"/>
                  <w:lang w:val="en"/>
                </w:rPr>
                <w:t>Saugeen Shores Police Service</w:t>
              </w:r>
            </w:hyperlink>
            <w:r w:rsidR="00F22EDC" w:rsidRPr="00B16492">
              <w:rPr>
                <w:rFonts w:eastAsia="Times New Roman"/>
                <w:color w:val="auto"/>
                <w:sz w:val="22"/>
                <w:szCs w:val="22"/>
                <w:lang w:val="en"/>
              </w:rPr>
              <w:t xml:space="preserve">, </w:t>
            </w:r>
            <w:hyperlink r:id="rId67" w:tooltip="Sault Ste. Marie Police Service (page does not exist)" w:history="1">
              <w:r w:rsidR="00F22EDC" w:rsidRPr="00B16492">
                <w:rPr>
                  <w:rFonts w:eastAsia="Times New Roman"/>
                  <w:color w:val="auto"/>
                  <w:sz w:val="22"/>
                  <w:szCs w:val="22"/>
                  <w:lang w:val="en"/>
                </w:rPr>
                <w:t>Sault Ste. Marie Police Service</w:t>
              </w:r>
            </w:hyperlink>
            <w:r w:rsidR="00F22EDC" w:rsidRPr="00B16492">
              <w:rPr>
                <w:rFonts w:eastAsia="Times New Roman"/>
                <w:color w:val="auto"/>
                <w:sz w:val="22"/>
                <w:szCs w:val="22"/>
                <w:lang w:val="en"/>
              </w:rPr>
              <w:t xml:space="preserve">, </w:t>
            </w:r>
            <w:hyperlink r:id="rId68" w:tooltip="Shelburne Police Service" w:history="1">
              <w:r w:rsidR="00F22EDC" w:rsidRPr="00B16492">
                <w:rPr>
                  <w:rFonts w:eastAsia="Times New Roman"/>
                  <w:color w:val="auto"/>
                  <w:sz w:val="22"/>
                  <w:szCs w:val="22"/>
                  <w:lang w:val="en"/>
                </w:rPr>
                <w:t>Shelburne Police Service</w:t>
              </w:r>
            </w:hyperlink>
            <w:r w:rsidR="00F22EDC" w:rsidRPr="00B16492">
              <w:rPr>
                <w:rFonts w:eastAsia="Times New Roman"/>
                <w:color w:val="auto"/>
                <w:sz w:val="22"/>
                <w:szCs w:val="22"/>
                <w:lang w:val="en"/>
              </w:rPr>
              <w:t xml:space="preserve">, </w:t>
            </w:r>
            <w:hyperlink r:id="rId69" w:tooltip="Smiths Falls Police Service (page does not exist)" w:history="1">
              <w:r w:rsidR="00F22EDC" w:rsidRPr="00B16492">
                <w:rPr>
                  <w:rFonts w:eastAsia="Times New Roman"/>
                  <w:color w:val="auto"/>
                  <w:sz w:val="22"/>
                  <w:szCs w:val="22"/>
                  <w:lang w:val="en"/>
                </w:rPr>
                <w:t>Smiths Falls Police Service</w:t>
              </w:r>
            </w:hyperlink>
            <w:r w:rsidR="00F22EDC" w:rsidRPr="00B16492">
              <w:rPr>
                <w:rFonts w:eastAsia="Times New Roman"/>
                <w:color w:val="auto"/>
                <w:sz w:val="22"/>
                <w:szCs w:val="22"/>
                <w:lang w:val="en"/>
              </w:rPr>
              <w:t xml:space="preserve">, </w:t>
            </w:r>
            <w:hyperlink r:id="rId70" w:tooltip="South Simcoe Police Service" w:history="1">
              <w:r w:rsidR="00F22EDC" w:rsidRPr="00B16492">
                <w:rPr>
                  <w:rFonts w:eastAsia="Times New Roman"/>
                  <w:color w:val="auto"/>
                  <w:sz w:val="22"/>
                  <w:szCs w:val="22"/>
                  <w:lang w:val="en"/>
                </w:rPr>
                <w:t>South Simcoe Police Service</w:t>
              </w:r>
            </w:hyperlink>
            <w:r w:rsidR="00F22EDC" w:rsidRPr="00B16492">
              <w:rPr>
                <w:rFonts w:eastAsia="Times New Roman"/>
                <w:color w:val="auto"/>
                <w:sz w:val="22"/>
                <w:szCs w:val="22"/>
                <w:lang w:val="en"/>
              </w:rPr>
              <w:t xml:space="preserve">, </w:t>
            </w:r>
            <w:hyperlink r:id="rId71" w:tooltip="Stratford Police Service (page does not exist)" w:history="1">
              <w:r w:rsidR="00F22EDC" w:rsidRPr="00B16492">
                <w:rPr>
                  <w:rFonts w:eastAsia="Times New Roman"/>
                  <w:color w:val="auto"/>
                  <w:sz w:val="22"/>
                  <w:szCs w:val="22"/>
                  <w:lang w:val="en"/>
                </w:rPr>
                <w:t>Stratford Police Service</w:t>
              </w:r>
            </w:hyperlink>
            <w:r w:rsidR="00F22EDC" w:rsidRPr="00B16492">
              <w:rPr>
                <w:rFonts w:eastAsia="Times New Roman"/>
                <w:color w:val="auto"/>
                <w:sz w:val="22"/>
                <w:szCs w:val="22"/>
                <w:lang w:val="en"/>
              </w:rPr>
              <w:t xml:space="preserve">, </w:t>
            </w:r>
            <w:hyperlink r:id="rId72" w:tooltip="Strathroy-Caradoc Police Service (page does not exist)" w:history="1">
              <w:r w:rsidR="00F22EDC" w:rsidRPr="00B16492">
                <w:rPr>
                  <w:rFonts w:eastAsia="Times New Roman"/>
                  <w:color w:val="auto"/>
                  <w:sz w:val="22"/>
                  <w:szCs w:val="22"/>
                  <w:lang w:val="en"/>
                </w:rPr>
                <w:t>Strathroy-Caradoc Police Service</w:t>
              </w:r>
            </w:hyperlink>
            <w:r w:rsidR="00F22EDC" w:rsidRPr="00B16492">
              <w:rPr>
                <w:rFonts w:eastAsia="Times New Roman"/>
                <w:color w:val="auto"/>
                <w:sz w:val="22"/>
                <w:szCs w:val="22"/>
                <w:lang w:val="en"/>
              </w:rPr>
              <w:t xml:space="preserve">, </w:t>
            </w:r>
            <w:hyperlink r:id="rId73" w:tooltip="Thunder Bay Police Service" w:history="1">
              <w:r w:rsidR="00F22EDC" w:rsidRPr="00B16492">
                <w:rPr>
                  <w:rFonts w:eastAsia="Times New Roman"/>
                  <w:color w:val="auto"/>
                  <w:sz w:val="22"/>
                  <w:szCs w:val="22"/>
                  <w:lang w:val="en"/>
                </w:rPr>
                <w:t>Thunder Bay Police Service</w:t>
              </w:r>
            </w:hyperlink>
            <w:r w:rsidR="00F22EDC" w:rsidRPr="00B16492">
              <w:rPr>
                <w:rFonts w:eastAsia="Times New Roman"/>
                <w:color w:val="auto"/>
                <w:sz w:val="22"/>
                <w:szCs w:val="22"/>
                <w:lang w:val="en"/>
              </w:rPr>
              <w:t xml:space="preserve">, </w:t>
            </w:r>
            <w:hyperlink r:id="rId74" w:tooltip="Timmins Police Service" w:history="1">
              <w:r w:rsidR="00F22EDC" w:rsidRPr="00B16492">
                <w:rPr>
                  <w:rFonts w:eastAsia="Times New Roman"/>
                  <w:color w:val="auto"/>
                  <w:sz w:val="22"/>
                  <w:szCs w:val="22"/>
                  <w:lang w:val="en"/>
                </w:rPr>
                <w:t>Timmins Police Service</w:t>
              </w:r>
            </w:hyperlink>
            <w:r w:rsidR="00F22EDC" w:rsidRPr="00B16492">
              <w:rPr>
                <w:rFonts w:eastAsia="Times New Roman"/>
                <w:color w:val="auto"/>
                <w:sz w:val="22"/>
                <w:szCs w:val="22"/>
                <w:lang w:val="en"/>
              </w:rPr>
              <w:t xml:space="preserve">, </w:t>
            </w:r>
            <w:hyperlink r:id="rId75" w:tooltip="Toronto Police Service" w:history="1">
              <w:r w:rsidR="00F22EDC" w:rsidRPr="00B16492">
                <w:rPr>
                  <w:rFonts w:eastAsia="Times New Roman"/>
                  <w:color w:val="auto"/>
                  <w:sz w:val="22"/>
                  <w:szCs w:val="22"/>
                  <w:lang w:val="en"/>
                </w:rPr>
                <w:t>Toronto Police Service</w:t>
              </w:r>
            </w:hyperlink>
            <w:r w:rsidR="00F22EDC" w:rsidRPr="00B16492">
              <w:rPr>
                <w:rFonts w:eastAsia="Times New Roman"/>
                <w:color w:val="auto"/>
                <w:sz w:val="22"/>
                <w:szCs w:val="22"/>
                <w:lang w:val="en"/>
              </w:rPr>
              <w:t xml:space="preserve">, </w:t>
            </w:r>
            <w:hyperlink r:id="rId76" w:tooltip="Waterloo Regional Police" w:history="1">
              <w:r w:rsidR="00F22EDC" w:rsidRPr="00B16492">
                <w:rPr>
                  <w:rFonts w:eastAsia="Times New Roman"/>
                  <w:color w:val="auto"/>
                  <w:sz w:val="22"/>
                  <w:szCs w:val="22"/>
                  <w:lang w:val="en"/>
                </w:rPr>
                <w:t>Waterloo Regional Police Service</w:t>
              </w:r>
            </w:hyperlink>
            <w:r w:rsidR="00F22EDC" w:rsidRPr="00B16492">
              <w:rPr>
                <w:rFonts w:eastAsia="Times New Roman"/>
                <w:color w:val="auto"/>
                <w:sz w:val="22"/>
                <w:szCs w:val="22"/>
                <w:lang w:val="en"/>
              </w:rPr>
              <w:t xml:space="preserve">, </w:t>
            </w:r>
            <w:hyperlink r:id="rId77" w:tooltip="West Grey Police" w:history="1">
              <w:r w:rsidR="00F22EDC" w:rsidRPr="00B16492">
                <w:rPr>
                  <w:rFonts w:eastAsia="Times New Roman"/>
                  <w:color w:val="auto"/>
                  <w:sz w:val="22"/>
                  <w:szCs w:val="22"/>
                  <w:lang w:val="en"/>
                </w:rPr>
                <w:t>West Grey Police</w:t>
              </w:r>
            </w:hyperlink>
            <w:r w:rsidR="00F22EDC" w:rsidRPr="00B16492">
              <w:rPr>
                <w:rFonts w:eastAsia="Times New Roman"/>
                <w:color w:val="auto"/>
                <w:sz w:val="22"/>
                <w:szCs w:val="22"/>
                <w:lang w:val="en"/>
              </w:rPr>
              <w:t xml:space="preserve"> Service, </w:t>
            </w:r>
            <w:hyperlink r:id="rId78" w:tooltip="West Nipissing Police Service (page does not exist)" w:history="1">
              <w:r w:rsidR="00F22EDC" w:rsidRPr="00B16492">
                <w:rPr>
                  <w:rFonts w:eastAsia="Times New Roman"/>
                  <w:color w:val="auto"/>
                  <w:sz w:val="22"/>
                  <w:szCs w:val="22"/>
                  <w:lang w:val="en"/>
                </w:rPr>
                <w:t>West Nipissing Police Service</w:t>
              </w:r>
            </w:hyperlink>
            <w:r w:rsidR="00F22EDC" w:rsidRPr="00B16492">
              <w:rPr>
                <w:rFonts w:eastAsia="Times New Roman"/>
                <w:color w:val="auto"/>
                <w:sz w:val="22"/>
                <w:szCs w:val="22"/>
                <w:lang w:val="en"/>
              </w:rPr>
              <w:t xml:space="preserve">, </w:t>
            </w:r>
            <w:hyperlink r:id="rId79" w:tooltip="Windsor Police Service" w:history="1">
              <w:r w:rsidR="00F22EDC" w:rsidRPr="00B16492">
                <w:rPr>
                  <w:rFonts w:eastAsia="Times New Roman"/>
                  <w:color w:val="auto"/>
                  <w:sz w:val="22"/>
                  <w:szCs w:val="22"/>
                  <w:lang w:val="en"/>
                </w:rPr>
                <w:t>Windsor Police Service</w:t>
              </w:r>
            </w:hyperlink>
            <w:r w:rsidR="00F22EDC" w:rsidRPr="00B16492">
              <w:rPr>
                <w:rFonts w:eastAsia="Times New Roman"/>
                <w:color w:val="auto"/>
                <w:sz w:val="22"/>
                <w:szCs w:val="22"/>
                <w:lang w:val="en"/>
              </w:rPr>
              <w:t xml:space="preserve">, </w:t>
            </w:r>
            <w:hyperlink r:id="rId80" w:tooltip="Wingham Police Service (page does not exist)" w:history="1">
              <w:r w:rsidR="00F22EDC" w:rsidRPr="00B16492">
                <w:rPr>
                  <w:rFonts w:eastAsia="Times New Roman"/>
                  <w:color w:val="auto"/>
                  <w:sz w:val="22"/>
                  <w:szCs w:val="22"/>
                  <w:lang w:val="en"/>
                </w:rPr>
                <w:t>Wingham Police Service</w:t>
              </w:r>
            </w:hyperlink>
            <w:r w:rsidR="00F22EDC" w:rsidRPr="00B16492">
              <w:rPr>
                <w:rFonts w:eastAsia="Times New Roman"/>
                <w:color w:val="auto"/>
                <w:sz w:val="22"/>
                <w:szCs w:val="22"/>
                <w:lang w:val="en"/>
              </w:rPr>
              <w:t>, York Regional Police Service</w:t>
            </w:r>
          </w:p>
        </w:tc>
      </w:tr>
      <w:tr w:rsidR="00F22EDC" w:rsidRPr="00D94323" w:rsidTr="00F22EDC">
        <w:tc>
          <w:tcPr>
            <w:tcW w:w="4675" w:type="dxa"/>
          </w:tcPr>
          <w:p w:rsidR="00F22EDC" w:rsidRPr="00B16492" w:rsidRDefault="00F22EDC" w:rsidP="00F22EDC">
            <w:pPr>
              <w:rPr>
                <w:b/>
                <w:color w:val="auto"/>
                <w:sz w:val="22"/>
                <w:szCs w:val="22"/>
              </w:rPr>
            </w:pPr>
            <w:r w:rsidRPr="00B16492">
              <w:rPr>
                <w:b/>
                <w:color w:val="auto"/>
                <w:sz w:val="22"/>
                <w:szCs w:val="22"/>
              </w:rPr>
              <w:t xml:space="preserve">QB                            </w:t>
            </w:r>
            <w:r w:rsidR="00D70130" w:rsidRPr="00B16492">
              <w:rPr>
                <w:color w:val="auto"/>
                <w:sz w:val="22"/>
                <w:szCs w:val="22"/>
              </w:rPr>
              <w:t>29</w:t>
            </w:r>
          </w:p>
        </w:tc>
        <w:tc>
          <w:tcPr>
            <w:tcW w:w="4675" w:type="dxa"/>
          </w:tcPr>
          <w:p w:rsidR="00F22EDC" w:rsidRPr="00FF0FA4" w:rsidRDefault="00F22EDC" w:rsidP="00F22EDC">
            <w:pPr>
              <w:spacing w:before="100" w:beforeAutospacing="1" w:after="100" w:afterAutospacing="1"/>
              <w:ind w:left="360"/>
              <w:rPr>
                <w:color w:val="auto"/>
                <w:sz w:val="22"/>
                <w:szCs w:val="22"/>
                <w:lang w:val="fr-CA"/>
              </w:rPr>
            </w:pPr>
            <w:r w:rsidRPr="00FF0FA4">
              <w:rPr>
                <w:rFonts w:eastAsia="Times New Roman"/>
                <w:color w:val="auto"/>
                <w:sz w:val="22"/>
                <w:szCs w:val="22"/>
                <w:lang w:val="fr-CA"/>
              </w:rPr>
              <w:t xml:space="preserve">Ville de Montreal, Ville de </w:t>
            </w:r>
            <w:r w:rsidR="007C5EAB" w:rsidRPr="00FF0FA4">
              <w:rPr>
                <w:rFonts w:eastAsia="Times New Roman"/>
                <w:color w:val="auto"/>
                <w:sz w:val="22"/>
                <w:szCs w:val="22"/>
                <w:lang w:val="fr-CA"/>
              </w:rPr>
              <w:t>Québec</w:t>
            </w:r>
            <w:r w:rsidRPr="00FF0FA4">
              <w:rPr>
                <w:rFonts w:eastAsia="Times New Roman"/>
                <w:color w:val="auto"/>
                <w:sz w:val="22"/>
                <w:szCs w:val="22"/>
                <w:lang w:val="fr-CA"/>
              </w:rPr>
              <w:t xml:space="preserve">, </w:t>
            </w:r>
            <w:hyperlink r:id="rId81" w:tooltip="Gatineau Police" w:history="1">
              <w:r w:rsidRPr="00FF0FA4">
                <w:rPr>
                  <w:rFonts w:eastAsia="Times New Roman"/>
                  <w:color w:val="auto"/>
                  <w:sz w:val="22"/>
                  <w:szCs w:val="22"/>
                  <w:lang w:val="fr-CA"/>
                </w:rPr>
                <w:t xml:space="preserve"> Ville de Gatineau</w:t>
              </w:r>
            </w:hyperlink>
            <w:r w:rsidRPr="00FF0FA4">
              <w:rPr>
                <w:rFonts w:eastAsia="Times New Roman"/>
                <w:color w:val="auto"/>
                <w:sz w:val="22"/>
                <w:szCs w:val="22"/>
                <w:lang w:val="fr-CA"/>
              </w:rPr>
              <w:t xml:space="preserve">. </w:t>
            </w:r>
            <w:hyperlink r:id="rId82" w:tooltip="Service de police de la Ville de Laval" w:history="1">
              <w:r w:rsidRPr="00FF0FA4">
                <w:rPr>
                  <w:rFonts w:eastAsia="Times New Roman"/>
                  <w:color w:val="auto"/>
                  <w:sz w:val="22"/>
                  <w:szCs w:val="22"/>
                  <w:lang w:val="fr-CA"/>
                </w:rPr>
                <w:t xml:space="preserve"> Ville de Laval</w:t>
              </w:r>
            </w:hyperlink>
            <w:r w:rsidRPr="00FF0FA4">
              <w:rPr>
                <w:rFonts w:eastAsia="Times New Roman"/>
                <w:color w:val="auto"/>
                <w:sz w:val="22"/>
                <w:szCs w:val="22"/>
                <w:lang w:val="fr-CA"/>
              </w:rPr>
              <w:t>, L</w:t>
            </w:r>
            <w:hyperlink r:id="rId83" w:tooltip="Service de police de Longueuil" w:history="1">
              <w:r w:rsidRPr="00FF0FA4">
                <w:rPr>
                  <w:rFonts w:eastAsia="Times New Roman"/>
                  <w:color w:val="auto"/>
                  <w:sz w:val="22"/>
                  <w:szCs w:val="22"/>
                  <w:lang w:val="fr-CA"/>
                </w:rPr>
                <w:t>’agglomération de Longueuil</w:t>
              </w:r>
            </w:hyperlink>
            <w:r w:rsidRPr="00FF0FA4">
              <w:rPr>
                <w:rFonts w:eastAsia="Times New Roman"/>
                <w:color w:val="auto"/>
                <w:sz w:val="22"/>
                <w:szCs w:val="22"/>
                <w:lang w:val="fr-CA"/>
              </w:rPr>
              <w:t xml:space="preserve">, </w:t>
            </w:r>
            <w:hyperlink r:id="rId84" w:anchor="Service_de_Police" w:tooltip="fr:Blainville (Québec)" w:history="1">
              <w:r w:rsidRPr="00FF0FA4">
                <w:rPr>
                  <w:rFonts w:eastAsia="Times New Roman"/>
                  <w:color w:val="auto"/>
                  <w:sz w:val="22"/>
                  <w:szCs w:val="22"/>
                  <w:lang w:val="fr-CA"/>
                </w:rPr>
                <w:t xml:space="preserve"> Ville de Blainville</w:t>
              </w:r>
            </w:hyperlink>
            <w:r w:rsidRPr="00FF0FA4">
              <w:rPr>
                <w:rFonts w:eastAsia="Times New Roman"/>
                <w:color w:val="auto"/>
                <w:sz w:val="22"/>
                <w:szCs w:val="22"/>
                <w:lang w:val="fr-CA"/>
              </w:rPr>
              <w:t>,  Châteauguay, Régionale de Deux-Montagnes, L’Assomption</w:t>
            </w:r>
            <w:r w:rsidR="00D70130" w:rsidRPr="00FF0FA4">
              <w:rPr>
                <w:rFonts w:eastAsia="Times New Roman"/>
                <w:color w:val="auto"/>
                <w:sz w:val="22"/>
                <w:szCs w:val="22"/>
                <w:lang w:val="fr-CA"/>
              </w:rPr>
              <w:t>/St-Sulpice</w:t>
            </w:r>
            <w:r w:rsidRPr="00FF0FA4">
              <w:rPr>
                <w:rFonts w:eastAsia="Times New Roman"/>
                <w:color w:val="auto"/>
                <w:sz w:val="22"/>
                <w:szCs w:val="22"/>
                <w:lang w:val="fr-CA"/>
              </w:rPr>
              <w:t>, Ville de Lévis, Ville de Mascouche, de Mirabel, La MRC des Collines-de-l'Outaouais, Ville de Repentigny, Régie intermunicipale de Richelieu-Saint-Laurent, Régie intermunicipale de Roussillon, Ville de Saguenay, Ville de Saint-Eustache, Ville de Sherbrooke, Ville de Terrebonne, Régie intermunicipale de Thérèse-de-Blainville, Ville de Trois-Rivières, Ville de Bromont, Ville de Granby, Régie de Memphrémagog, Ville de Mont-Tremblant, Ville de Saint-Jean-sur-Richelieu, Ville de Saint-Jérôme, Ville de Thetford Mines</w:t>
            </w:r>
          </w:p>
        </w:tc>
      </w:tr>
      <w:tr w:rsidR="00F22EDC" w:rsidRPr="00B16492" w:rsidTr="00F22EDC">
        <w:tc>
          <w:tcPr>
            <w:tcW w:w="4675" w:type="dxa"/>
          </w:tcPr>
          <w:p w:rsidR="00F22EDC" w:rsidRPr="00B16492" w:rsidRDefault="00F22EDC" w:rsidP="00F22EDC">
            <w:pPr>
              <w:rPr>
                <w:b/>
                <w:color w:val="auto"/>
                <w:sz w:val="22"/>
                <w:szCs w:val="22"/>
              </w:rPr>
            </w:pPr>
            <w:r w:rsidRPr="00B16492">
              <w:rPr>
                <w:b/>
                <w:color w:val="auto"/>
                <w:sz w:val="22"/>
                <w:szCs w:val="22"/>
              </w:rPr>
              <w:t xml:space="preserve">NB                           </w:t>
            </w:r>
            <w:r w:rsidRPr="00B16492">
              <w:rPr>
                <w:color w:val="auto"/>
                <w:sz w:val="22"/>
                <w:szCs w:val="22"/>
              </w:rPr>
              <w:t>9</w:t>
            </w:r>
          </w:p>
        </w:tc>
        <w:tc>
          <w:tcPr>
            <w:tcW w:w="4675" w:type="dxa"/>
          </w:tcPr>
          <w:p w:rsidR="00F22EDC" w:rsidRPr="00B16492" w:rsidRDefault="00F22EDC" w:rsidP="00F22EDC">
            <w:pPr>
              <w:spacing w:before="100" w:beforeAutospacing="1" w:after="100" w:afterAutospacing="1"/>
              <w:ind w:left="360"/>
              <w:rPr>
                <w:color w:val="auto"/>
                <w:sz w:val="22"/>
                <w:szCs w:val="22"/>
              </w:rPr>
            </w:pPr>
            <w:r w:rsidRPr="00B16492">
              <w:rPr>
                <w:rFonts w:eastAsia="Times New Roman"/>
                <w:color w:val="auto"/>
                <w:sz w:val="22"/>
                <w:szCs w:val="22"/>
                <w:lang w:val="en"/>
              </w:rPr>
              <w:t xml:space="preserve">Bathurst Police, Beresford, Nigadoo, Petit-Rocher and Pointe-Verte Regional Police (B.N.P.P. Regional Police), Edmundston Police, </w:t>
            </w:r>
            <w:hyperlink r:id="rId85" w:tooltip="Fredericton Police" w:history="1">
              <w:r w:rsidRPr="00B16492">
                <w:rPr>
                  <w:rFonts w:eastAsia="Times New Roman"/>
                  <w:color w:val="auto"/>
                  <w:sz w:val="22"/>
                  <w:szCs w:val="22"/>
                  <w:lang w:val="en"/>
                </w:rPr>
                <w:t>Fredericton Police</w:t>
              </w:r>
            </w:hyperlink>
            <w:r w:rsidRPr="00B16492">
              <w:rPr>
                <w:rFonts w:eastAsia="Times New Roman"/>
                <w:color w:val="auto"/>
                <w:sz w:val="22"/>
                <w:szCs w:val="22"/>
                <w:lang w:val="en"/>
              </w:rPr>
              <w:t>,  Rothesay (Kennebecasis Regional Force), Saint John Police. [No collective agreement accessible for Grand Falls, Mirimachi, Woodstock]</w:t>
            </w:r>
          </w:p>
        </w:tc>
      </w:tr>
      <w:tr w:rsidR="00F22EDC" w:rsidRPr="00B16492" w:rsidTr="00F22EDC">
        <w:tc>
          <w:tcPr>
            <w:tcW w:w="4675" w:type="dxa"/>
          </w:tcPr>
          <w:p w:rsidR="00F22EDC" w:rsidRPr="00B16492" w:rsidRDefault="00F22EDC" w:rsidP="00F22EDC">
            <w:pPr>
              <w:rPr>
                <w:b/>
                <w:color w:val="auto"/>
                <w:sz w:val="22"/>
                <w:szCs w:val="22"/>
              </w:rPr>
            </w:pPr>
            <w:r w:rsidRPr="00B16492">
              <w:rPr>
                <w:b/>
                <w:color w:val="auto"/>
                <w:sz w:val="22"/>
                <w:szCs w:val="22"/>
              </w:rPr>
              <w:t xml:space="preserve">NS                           </w:t>
            </w:r>
            <w:r w:rsidRPr="00B16492">
              <w:rPr>
                <w:color w:val="auto"/>
                <w:sz w:val="22"/>
                <w:szCs w:val="22"/>
              </w:rPr>
              <w:t>10</w:t>
            </w:r>
          </w:p>
        </w:tc>
        <w:tc>
          <w:tcPr>
            <w:tcW w:w="4675" w:type="dxa"/>
          </w:tcPr>
          <w:p w:rsidR="00F22EDC" w:rsidRPr="00B16492" w:rsidRDefault="00F22EDC" w:rsidP="00F22EDC">
            <w:pPr>
              <w:spacing w:before="100" w:beforeAutospacing="1" w:after="100" w:afterAutospacing="1"/>
              <w:ind w:left="360"/>
              <w:rPr>
                <w:color w:val="auto"/>
                <w:sz w:val="22"/>
                <w:szCs w:val="22"/>
              </w:rPr>
            </w:pPr>
            <w:r w:rsidRPr="00B16492">
              <w:rPr>
                <w:rFonts w:eastAsia="Times New Roman"/>
                <w:color w:val="auto"/>
                <w:sz w:val="22"/>
                <w:szCs w:val="22"/>
                <w:lang w:val="en"/>
              </w:rPr>
              <w:t xml:space="preserve">Amherst Police, Annapolis Royal Police, Bridgewater Police, Cape Breton Regional Police, </w:t>
            </w:r>
            <w:hyperlink r:id="rId86" w:tooltip="Halifax Regional Police" w:history="1">
              <w:r w:rsidRPr="00B16492">
                <w:rPr>
                  <w:rFonts w:eastAsia="Times New Roman"/>
                  <w:color w:val="auto"/>
                  <w:sz w:val="22"/>
                  <w:szCs w:val="22"/>
                  <w:lang w:val="en"/>
                </w:rPr>
                <w:t>Halifax Regional Police</w:t>
              </w:r>
            </w:hyperlink>
            <w:r w:rsidRPr="00B16492">
              <w:rPr>
                <w:rFonts w:eastAsia="Times New Roman"/>
                <w:color w:val="auto"/>
                <w:sz w:val="22"/>
                <w:szCs w:val="22"/>
                <w:lang w:val="en"/>
              </w:rPr>
              <w:t>, Kentville Police, New Glasgow Regional Police, Stellarton Police, Truro Police [No collective agreement accessible for Westville]</w:t>
            </w:r>
          </w:p>
        </w:tc>
      </w:tr>
      <w:tr w:rsidR="00F22EDC" w:rsidRPr="00B16492" w:rsidTr="00F22EDC">
        <w:trPr>
          <w:trHeight w:val="58"/>
        </w:trPr>
        <w:tc>
          <w:tcPr>
            <w:tcW w:w="4675" w:type="dxa"/>
          </w:tcPr>
          <w:p w:rsidR="00F22EDC" w:rsidRPr="00B16492" w:rsidRDefault="00F22EDC" w:rsidP="00F22EDC">
            <w:pPr>
              <w:rPr>
                <w:b/>
                <w:color w:val="auto"/>
                <w:sz w:val="22"/>
                <w:szCs w:val="22"/>
              </w:rPr>
            </w:pPr>
            <w:r w:rsidRPr="00B16492">
              <w:rPr>
                <w:b/>
                <w:color w:val="auto"/>
                <w:sz w:val="22"/>
                <w:szCs w:val="22"/>
              </w:rPr>
              <w:t xml:space="preserve">PEI                           </w:t>
            </w:r>
            <w:r w:rsidRPr="00B16492">
              <w:rPr>
                <w:color w:val="auto"/>
                <w:sz w:val="22"/>
                <w:szCs w:val="22"/>
              </w:rPr>
              <w:t>3</w:t>
            </w:r>
          </w:p>
        </w:tc>
        <w:tc>
          <w:tcPr>
            <w:tcW w:w="4675" w:type="dxa"/>
          </w:tcPr>
          <w:p w:rsidR="00F22EDC" w:rsidRPr="00B16492" w:rsidRDefault="000D5E78" w:rsidP="00F22EDC">
            <w:pPr>
              <w:spacing w:before="100" w:beforeAutospacing="1" w:after="100" w:afterAutospacing="1"/>
              <w:ind w:left="360"/>
              <w:rPr>
                <w:color w:val="auto"/>
                <w:sz w:val="22"/>
                <w:szCs w:val="22"/>
              </w:rPr>
            </w:pPr>
            <w:hyperlink r:id="rId87" w:tooltip="Charlottetown Police Department" w:history="1">
              <w:r w:rsidR="00F22EDC" w:rsidRPr="00B16492">
                <w:rPr>
                  <w:rFonts w:eastAsia="Times New Roman"/>
                  <w:color w:val="auto"/>
                  <w:sz w:val="22"/>
                  <w:szCs w:val="22"/>
                  <w:lang w:val="en"/>
                </w:rPr>
                <w:t>Charlottetown Police</w:t>
              </w:r>
            </w:hyperlink>
            <w:r w:rsidR="00F22EDC" w:rsidRPr="00B16492">
              <w:rPr>
                <w:rFonts w:eastAsia="Times New Roman"/>
                <w:color w:val="auto"/>
                <w:sz w:val="22"/>
                <w:szCs w:val="22"/>
                <w:lang w:val="en"/>
              </w:rPr>
              <w:t xml:space="preserve">, </w:t>
            </w:r>
            <w:hyperlink r:id="rId88" w:tooltip="Summerside Police Department" w:history="1">
              <w:r w:rsidR="00F22EDC" w:rsidRPr="00B16492">
                <w:rPr>
                  <w:rFonts w:eastAsia="Times New Roman"/>
                  <w:color w:val="auto"/>
                  <w:sz w:val="22"/>
                  <w:szCs w:val="22"/>
                  <w:lang w:val="en"/>
                </w:rPr>
                <w:t>Summerside Police</w:t>
              </w:r>
            </w:hyperlink>
            <w:r w:rsidR="00F22EDC" w:rsidRPr="00B16492">
              <w:rPr>
                <w:rFonts w:eastAsia="Times New Roman"/>
                <w:color w:val="auto"/>
                <w:sz w:val="22"/>
                <w:szCs w:val="22"/>
                <w:lang w:val="en"/>
              </w:rPr>
              <w:t xml:space="preserve"> [no collective agreement accessible for Kensington]</w:t>
            </w:r>
          </w:p>
        </w:tc>
      </w:tr>
      <w:tr w:rsidR="00F22EDC" w:rsidRPr="00B16492" w:rsidTr="00F22EDC">
        <w:tc>
          <w:tcPr>
            <w:tcW w:w="4675" w:type="dxa"/>
          </w:tcPr>
          <w:p w:rsidR="00F22EDC" w:rsidRPr="00B16492" w:rsidRDefault="00F22EDC" w:rsidP="00F22EDC">
            <w:pPr>
              <w:rPr>
                <w:color w:val="auto"/>
                <w:sz w:val="20"/>
                <w:szCs w:val="20"/>
              </w:rPr>
            </w:pPr>
          </w:p>
        </w:tc>
        <w:tc>
          <w:tcPr>
            <w:tcW w:w="4675" w:type="dxa"/>
          </w:tcPr>
          <w:p w:rsidR="00F22EDC" w:rsidRPr="00B16492" w:rsidRDefault="00F22EDC" w:rsidP="00F22EDC">
            <w:pPr>
              <w:rPr>
                <w:color w:val="auto"/>
                <w:sz w:val="20"/>
                <w:szCs w:val="20"/>
              </w:rPr>
            </w:pPr>
          </w:p>
        </w:tc>
      </w:tr>
    </w:tbl>
    <w:p w:rsidR="00F22EDC" w:rsidRPr="00B16492" w:rsidRDefault="00F22EDC" w:rsidP="00F22EDC">
      <w:pPr>
        <w:spacing w:line="480" w:lineRule="auto"/>
        <w:ind w:firstLine="600"/>
        <w:rPr>
          <w:rFonts w:ascii="Garamond" w:hAnsi="Garamond" w:cs="Times New Roman"/>
          <w:color w:val="auto"/>
          <w:szCs w:val="24"/>
        </w:rPr>
      </w:pPr>
    </w:p>
    <w:p w:rsidR="00F22EDC" w:rsidRPr="00B16492" w:rsidRDefault="00F22EDC" w:rsidP="00F22EDC">
      <w:pPr>
        <w:spacing w:line="480" w:lineRule="auto"/>
        <w:ind w:firstLine="720"/>
        <w:rPr>
          <w:rFonts w:cs="Times New Roman"/>
          <w:color w:val="auto"/>
          <w:szCs w:val="24"/>
        </w:rPr>
      </w:pPr>
      <w:r w:rsidRPr="00B16492">
        <w:rPr>
          <w:rFonts w:cs="Times New Roman"/>
          <w:color w:val="auto"/>
          <w:szCs w:val="24"/>
        </w:rPr>
        <w:t xml:space="preserve">Indemnification for torts for the provincial service in Ontario as provided by the O.P.P. is by virtue of </w:t>
      </w:r>
      <w:r w:rsidRPr="00B16492">
        <w:rPr>
          <w:rFonts w:cs="Times New Roman"/>
          <w:i/>
          <w:color w:val="auto"/>
          <w:szCs w:val="24"/>
        </w:rPr>
        <w:t>Police Act</w:t>
      </w:r>
      <w:r w:rsidRPr="00B16492">
        <w:rPr>
          <w:rFonts w:cs="Times New Roman"/>
          <w:color w:val="auto"/>
          <w:szCs w:val="24"/>
        </w:rPr>
        <w:t>,</w:t>
      </w:r>
      <w:r w:rsidRPr="00B16492">
        <w:rPr>
          <w:rFonts w:cs="Times New Roman"/>
          <w:color w:val="auto"/>
          <w:szCs w:val="24"/>
          <w:vertAlign w:val="superscript"/>
        </w:rPr>
        <w:footnoteReference w:id="130"/>
      </w:r>
      <w:r w:rsidRPr="00B16492">
        <w:rPr>
          <w:rFonts w:cs="Times New Roman"/>
          <w:color w:val="auto"/>
          <w:szCs w:val="24"/>
        </w:rPr>
        <w:t>, s.50(1) wherein the Ontario government is liable for torts committed by members in the course of their employment. When acting as a member of the provincial force,</w:t>
      </w:r>
      <w:r w:rsidRPr="00B16492">
        <w:rPr>
          <w:rFonts w:cs="Times New Roman"/>
          <w:color w:val="auto"/>
          <w:szCs w:val="24"/>
          <w:vertAlign w:val="superscript"/>
        </w:rPr>
        <w:footnoteReference w:id="131"/>
      </w:r>
      <w:r w:rsidRPr="00B16492">
        <w:rPr>
          <w:rFonts w:cs="Times New Roman"/>
          <w:color w:val="auto"/>
          <w:szCs w:val="24"/>
        </w:rPr>
        <w:t xml:space="preserve"> the Minister of Finance may indemnify a member for reasonable legal costs in defence of a civil action if not found liable or if the member acted in good faith.</w:t>
      </w:r>
      <w:r w:rsidRPr="00B16492">
        <w:rPr>
          <w:rFonts w:cs="Times New Roman"/>
          <w:color w:val="auto"/>
          <w:szCs w:val="24"/>
          <w:vertAlign w:val="superscript"/>
        </w:rPr>
        <w:footnoteReference w:id="132"/>
      </w:r>
      <w:r w:rsidRPr="00B16492">
        <w:rPr>
          <w:rFonts w:cs="Times New Roman"/>
          <w:color w:val="auto"/>
          <w:szCs w:val="24"/>
        </w:rPr>
        <w:t xml:space="preserve">  If there is no good faith,</w:t>
      </w:r>
      <w:r w:rsidRPr="00B16492">
        <w:rPr>
          <w:rFonts w:cs="Times New Roman"/>
          <w:color w:val="auto"/>
          <w:szCs w:val="24"/>
          <w:vertAlign w:val="superscript"/>
        </w:rPr>
        <w:footnoteReference w:id="133"/>
      </w:r>
      <w:r w:rsidRPr="00B16492">
        <w:rPr>
          <w:rFonts w:cs="Times New Roman"/>
          <w:color w:val="auto"/>
          <w:szCs w:val="24"/>
        </w:rPr>
        <w:t xml:space="preserve"> the O</w:t>
      </w:r>
      <w:r w:rsidR="00D84BB3" w:rsidRPr="00B16492">
        <w:rPr>
          <w:rFonts w:cs="Times New Roman"/>
          <w:color w:val="auto"/>
          <w:szCs w:val="24"/>
        </w:rPr>
        <w:t>ntario Provincial Police Association</w:t>
      </w:r>
      <w:r w:rsidRPr="00B16492">
        <w:rPr>
          <w:rFonts w:cs="Times New Roman"/>
          <w:color w:val="auto"/>
          <w:szCs w:val="24"/>
        </w:rPr>
        <w:t xml:space="preserve"> and Crown may enter into collective agreement to provide for indemnity, which is found in the terms and conditions of the agreement between Her Majesty the Queen in Right of the Province of Ontario and the Ontario Provincial Police Association (O.P.P.A).</w:t>
      </w:r>
      <w:r w:rsidRPr="00B16492">
        <w:rPr>
          <w:rFonts w:cs="Times New Roman"/>
          <w:color w:val="auto"/>
          <w:szCs w:val="24"/>
          <w:vertAlign w:val="superscript"/>
        </w:rPr>
        <w:footnoteReference w:id="134"/>
      </w:r>
      <w:r w:rsidRPr="00B16492">
        <w:rPr>
          <w:rFonts w:cs="Times New Roman"/>
          <w:color w:val="auto"/>
          <w:szCs w:val="24"/>
        </w:rPr>
        <w:t xml:space="preserve">  At Article 34.01(e): where an employee is a defendant in a civil action for acts done in good faith in performance of her duties and a government lawyer or insurance counsel does not act, the employee shall be indemnified for necessary and reasonable legal costs if not found liable.  </w:t>
      </w:r>
    </w:p>
    <w:p w:rsidR="00F22EDC" w:rsidRPr="00B16492" w:rsidRDefault="00F22EDC" w:rsidP="00F22EDC">
      <w:pPr>
        <w:spacing w:line="480" w:lineRule="auto"/>
        <w:ind w:firstLine="720"/>
        <w:rPr>
          <w:rFonts w:cs="Times New Roman"/>
          <w:color w:val="auto"/>
          <w:szCs w:val="24"/>
        </w:rPr>
      </w:pPr>
      <w:r w:rsidRPr="00B16492">
        <w:rPr>
          <w:rFonts w:cs="Times New Roman"/>
          <w:color w:val="auto"/>
          <w:szCs w:val="24"/>
        </w:rPr>
        <w:t xml:space="preserve">In </w:t>
      </w:r>
      <w:r w:rsidR="007C5EAB">
        <w:rPr>
          <w:rFonts w:cs="Times New Roman"/>
          <w:color w:val="auto"/>
          <w:szCs w:val="24"/>
        </w:rPr>
        <w:t>Québec</w:t>
      </w:r>
      <w:r w:rsidRPr="00B16492">
        <w:rPr>
          <w:rFonts w:cs="Times New Roman"/>
          <w:color w:val="auto"/>
          <w:szCs w:val="24"/>
        </w:rPr>
        <w:t xml:space="preserve">, pursuant to </w:t>
      </w:r>
      <w:r w:rsidR="000C5B08">
        <w:rPr>
          <w:rFonts w:cs="Times New Roman"/>
          <w:color w:val="auto"/>
          <w:szCs w:val="24"/>
        </w:rPr>
        <w:t xml:space="preserve">the </w:t>
      </w:r>
      <w:r w:rsidRPr="00B16492">
        <w:rPr>
          <w:rFonts w:cs="Times New Roman"/>
          <w:i/>
          <w:color w:val="auto"/>
          <w:szCs w:val="24"/>
        </w:rPr>
        <w:t>Police Act</w:t>
      </w:r>
      <w:r w:rsidRPr="00B16492">
        <w:rPr>
          <w:rFonts w:cs="Times New Roman"/>
          <w:color w:val="auto"/>
          <w:szCs w:val="24"/>
        </w:rPr>
        <w:t>,</w:t>
      </w:r>
      <w:r w:rsidRPr="00B16492">
        <w:rPr>
          <w:rFonts w:cs="Times New Roman"/>
          <w:color w:val="auto"/>
          <w:szCs w:val="24"/>
          <w:vertAlign w:val="superscript"/>
        </w:rPr>
        <w:footnoteReference w:id="135"/>
      </w:r>
      <w:r w:rsidR="00D84BB3" w:rsidRPr="00B16492">
        <w:rPr>
          <w:rFonts w:cs="Times New Roman"/>
          <w:color w:val="auto"/>
          <w:szCs w:val="24"/>
        </w:rPr>
        <w:t xml:space="preserve"> </w:t>
      </w:r>
      <w:r w:rsidRPr="00B16492">
        <w:rPr>
          <w:rFonts w:cs="Times New Roman"/>
          <w:color w:val="auto"/>
          <w:szCs w:val="24"/>
        </w:rPr>
        <w:t xml:space="preserve">s.49 states that for purpose of determining civil liability a police officer acting as a municipal police officer is deemed to be an agent of the Minister of Public Security. In Newfoundland and Labrador we have the </w:t>
      </w:r>
      <w:r w:rsidRPr="00B16492">
        <w:rPr>
          <w:rFonts w:cs="Times New Roman"/>
          <w:i/>
          <w:color w:val="auto"/>
          <w:szCs w:val="24"/>
        </w:rPr>
        <w:t>Royal Newfoundland Constabulary Act</w:t>
      </w:r>
      <w:r w:rsidRPr="00B16492">
        <w:rPr>
          <w:rFonts w:cs="Times New Roman"/>
          <w:color w:val="auto"/>
          <w:szCs w:val="24"/>
        </w:rPr>
        <w:t>,</w:t>
      </w:r>
      <w:r w:rsidRPr="00B16492">
        <w:rPr>
          <w:rFonts w:cs="Times New Roman"/>
          <w:color w:val="auto"/>
          <w:szCs w:val="24"/>
          <w:vertAlign w:val="superscript"/>
        </w:rPr>
        <w:footnoteReference w:id="136"/>
      </w:r>
      <w:r w:rsidRPr="00B16492">
        <w:rPr>
          <w:rFonts w:cs="Times New Roman"/>
          <w:color w:val="auto"/>
          <w:szCs w:val="24"/>
        </w:rPr>
        <w:t xml:space="preserve"> which has no provision providing indemnity but does provide in the agreement between Her Majesty the Queen in Right of Newfoundland and Labrador and The Royal Newfoundland Constabulary Association</w:t>
      </w:r>
      <w:r w:rsidRPr="00B16492">
        <w:rPr>
          <w:rFonts w:cs="Times New Roman"/>
          <w:color w:val="auto"/>
          <w:szCs w:val="24"/>
          <w:vertAlign w:val="superscript"/>
        </w:rPr>
        <w:footnoteReference w:id="137"/>
      </w:r>
      <w:r w:rsidRPr="00B16492">
        <w:rPr>
          <w:rFonts w:cs="Times New Roman"/>
          <w:color w:val="auto"/>
          <w:szCs w:val="24"/>
        </w:rPr>
        <w:t xml:space="preserve"> at Article 21.01(f): the employer shall indemnify the members for reasonable legal costs in defence of a civil action provided the acts performed were in the normal course of duties.</w:t>
      </w:r>
    </w:p>
    <w:p w:rsidR="00F22EDC" w:rsidRPr="00B16492" w:rsidRDefault="00F22EDC" w:rsidP="00F22EDC">
      <w:pPr>
        <w:spacing w:line="480" w:lineRule="auto"/>
        <w:ind w:firstLine="720"/>
        <w:rPr>
          <w:rFonts w:cs="Times New Roman"/>
          <w:color w:val="auto"/>
          <w:sz w:val="22"/>
        </w:rPr>
      </w:pPr>
      <w:r w:rsidRPr="00B16492">
        <w:rPr>
          <w:rFonts w:cs="Times New Roman"/>
          <w:color w:val="auto"/>
          <w:szCs w:val="24"/>
        </w:rPr>
        <w:t xml:space="preserve">Lastly there is the </w:t>
      </w:r>
      <w:r w:rsidRPr="00B16492">
        <w:rPr>
          <w:rFonts w:cs="Times New Roman"/>
          <w:i/>
          <w:color w:val="auto"/>
          <w:szCs w:val="24"/>
        </w:rPr>
        <w:t>Royal Canadian Mounted Police Act</w:t>
      </w:r>
      <w:r w:rsidRPr="00B16492">
        <w:rPr>
          <w:rFonts w:cs="Times New Roman"/>
          <w:color w:val="auto"/>
          <w:szCs w:val="24"/>
          <w:vertAlign w:val="superscript"/>
        </w:rPr>
        <w:footnoteReference w:id="138"/>
      </w:r>
      <w:r w:rsidRPr="00B16492">
        <w:rPr>
          <w:rFonts w:cs="Times New Roman"/>
          <w:color w:val="auto"/>
          <w:szCs w:val="24"/>
        </w:rPr>
        <w:t xml:space="preserve"> which has no provision for indemnity for torts by its members. There is currently no collective agreement in place between members of the R.C.M.P. and the federal government. Up until 2015, it was unlawful for these police officers to be unionized. On January16</w:t>
      </w:r>
      <w:r w:rsidRPr="00B16492">
        <w:rPr>
          <w:rFonts w:cs="Times New Roman"/>
          <w:color w:val="auto"/>
          <w:szCs w:val="24"/>
          <w:vertAlign w:val="superscript"/>
        </w:rPr>
        <w:t>th</w:t>
      </w:r>
      <w:r w:rsidRPr="00B16492">
        <w:rPr>
          <w:rFonts w:cs="Times New Roman"/>
          <w:color w:val="auto"/>
          <w:szCs w:val="24"/>
        </w:rPr>
        <w:t xml:space="preserve">, 2015 the Supreme Court of Canada ruled that members of the R.C.M.P. had the right to form a union as a function of the right of association under s.2(1) of the </w:t>
      </w:r>
      <w:r w:rsidRPr="00B16492">
        <w:rPr>
          <w:rFonts w:cs="Times New Roman"/>
          <w:i/>
          <w:color w:val="auto"/>
          <w:szCs w:val="24"/>
        </w:rPr>
        <w:t>Charter</w:t>
      </w:r>
      <w:r w:rsidRPr="00B16492">
        <w:rPr>
          <w:rFonts w:cs="Times New Roman"/>
          <w:color w:val="auto"/>
          <w:szCs w:val="24"/>
        </w:rPr>
        <w:t>. The federal government was given one year to put the mechanism in place for the union, but has not yet done so.</w:t>
      </w:r>
      <w:r w:rsidRPr="00B16492">
        <w:rPr>
          <w:rFonts w:cs="Times New Roman"/>
          <w:color w:val="auto"/>
          <w:szCs w:val="24"/>
          <w:vertAlign w:val="superscript"/>
        </w:rPr>
        <w:footnoteReference w:id="139"/>
      </w:r>
      <w:r w:rsidRPr="00B16492">
        <w:rPr>
          <w:rFonts w:cs="Times New Roman"/>
          <w:color w:val="auto"/>
          <w:sz w:val="22"/>
        </w:rPr>
        <w:t xml:space="preserve"> </w:t>
      </w:r>
    </w:p>
    <w:p w:rsidR="00F22EDC" w:rsidRPr="00B16492" w:rsidRDefault="00F22EDC" w:rsidP="00F22EDC">
      <w:pPr>
        <w:spacing w:line="480" w:lineRule="auto"/>
        <w:ind w:firstLine="720"/>
        <w:rPr>
          <w:rFonts w:cs="Times New Roman"/>
          <w:color w:val="auto"/>
          <w:szCs w:val="24"/>
        </w:rPr>
      </w:pPr>
      <w:r w:rsidRPr="00B16492">
        <w:rPr>
          <w:rFonts w:cs="Times New Roman"/>
          <w:color w:val="auto"/>
          <w:szCs w:val="24"/>
        </w:rPr>
        <w:t>With respect to the RCMP providing officers to serve as a provincial police service or as a municipal service, RCMP contract policing is provided through Police Service Agreements (P</w:t>
      </w:r>
      <w:r w:rsidR="00D84BB3" w:rsidRPr="00B16492">
        <w:rPr>
          <w:rFonts w:cs="Times New Roman"/>
          <w:color w:val="auto"/>
          <w:szCs w:val="24"/>
        </w:rPr>
        <w:t>.</w:t>
      </w:r>
      <w:r w:rsidRPr="00B16492">
        <w:rPr>
          <w:rFonts w:cs="Times New Roman"/>
          <w:color w:val="auto"/>
          <w:szCs w:val="24"/>
        </w:rPr>
        <w:t>S</w:t>
      </w:r>
      <w:r w:rsidR="00D84BB3" w:rsidRPr="00B16492">
        <w:rPr>
          <w:rFonts w:cs="Times New Roman"/>
          <w:color w:val="auto"/>
          <w:szCs w:val="24"/>
        </w:rPr>
        <w:t>.</w:t>
      </w:r>
      <w:r w:rsidRPr="00B16492">
        <w:rPr>
          <w:rFonts w:cs="Times New Roman"/>
          <w:color w:val="auto"/>
          <w:szCs w:val="24"/>
        </w:rPr>
        <w:t>A</w:t>
      </w:r>
      <w:r w:rsidR="00D84BB3" w:rsidRPr="00B16492">
        <w:rPr>
          <w:rFonts w:cs="Times New Roman"/>
          <w:color w:val="auto"/>
          <w:szCs w:val="24"/>
        </w:rPr>
        <w:t>.</w:t>
      </w:r>
      <w:r w:rsidRPr="00B16492">
        <w:rPr>
          <w:rFonts w:cs="Times New Roman"/>
          <w:color w:val="auto"/>
          <w:szCs w:val="24"/>
        </w:rPr>
        <w:t>) which are negotiated between the federal government and provinces, territories and municipalities. The current agreements expire on March 31</w:t>
      </w:r>
      <w:r w:rsidRPr="00B16492">
        <w:rPr>
          <w:rFonts w:cs="Times New Roman"/>
          <w:color w:val="auto"/>
          <w:szCs w:val="24"/>
          <w:vertAlign w:val="superscript"/>
        </w:rPr>
        <w:t>st</w:t>
      </w:r>
      <w:r w:rsidRPr="00B16492">
        <w:rPr>
          <w:rFonts w:cs="Times New Roman"/>
          <w:color w:val="auto"/>
          <w:szCs w:val="24"/>
        </w:rPr>
        <w:t>, 2032.</w:t>
      </w:r>
      <w:r w:rsidR="0032099C" w:rsidRPr="00B16492">
        <w:rPr>
          <w:rStyle w:val="FootnoteReference"/>
          <w:rFonts w:cs="Times New Roman"/>
          <w:color w:val="auto"/>
          <w:szCs w:val="24"/>
        </w:rPr>
        <w:footnoteReference w:id="140"/>
      </w:r>
      <w:r w:rsidRPr="00B16492">
        <w:rPr>
          <w:rFonts w:cs="Times New Roman"/>
          <w:color w:val="auto"/>
          <w:szCs w:val="24"/>
        </w:rPr>
        <w:t xml:space="preserve"> The Ministry of Public Safety and Emergency Preparedness of Canada enters into Police Service Agreements with the “Minister” of the provinces and territories</w:t>
      </w:r>
      <w:r w:rsidR="00D84BB3" w:rsidRPr="00B16492">
        <w:rPr>
          <w:rFonts w:cs="Times New Roman"/>
          <w:color w:val="auto"/>
          <w:szCs w:val="24"/>
        </w:rPr>
        <w:t>.</w:t>
      </w:r>
      <w:r w:rsidRPr="00B16492">
        <w:rPr>
          <w:rFonts w:cs="Times New Roman"/>
          <w:color w:val="auto"/>
          <w:szCs w:val="24"/>
          <w:vertAlign w:val="superscript"/>
        </w:rPr>
        <w:footnoteReference w:id="141"/>
      </w:r>
      <w:r w:rsidR="00D84BB3" w:rsidRPr="00B16492">
        <w:rPr>
          <w:rFonts w:cs="Times New Roman"/>
          <w:color w:val="auto"/>
          <w:szCs w:val="24"/>
        </w:rPr>
        <w:t xml:space="preserve"> </w:t>
      </w:r>
      <w:r w:rsidRPr="00B16492">
        <w:rPr>
          <w:rFonts w:cs="Times New Roman"/>
          <w:color w:val="auto"/>
          <w:szCs w:val="24"/>
        </w:rPr>
        <w:t xml:space="preserve"> Pursuant to these agreements, if a member of a provincial or territorial police service. which the RCMP becomes under said agreements, received the benefit of a statutory defence such as in British Columbia under the </w:t>
      </w:r>
      <w:r w:rsidRPr="00B16492">
        <w:rPr>
          <w:rFonts w:cs="Times New Roman"/>
          <w:i/>
          <w:color w:val="auto"/>
          <w:szCs w:val="24"/>
        </w:rPr>
        <w:t>Police Act</w:t>
      </w:r>
      <w:r w:rsidR="00D84BB3" w:rsidRPr="00B16492">
        <w:rPr>
          <w:rFonts w:cs="Times New Roman"/>
          <w:i/>
          <w:color w:val="auto"/>
          <w:szCs w:val="24"/>
        </w:rPr>
        <w:t xml:space="preserve"> </w:t>
      </w:r>
      <w:r w:rsidRPr="00B16492">
        <w:rPr>
          <w:rFonts w:cs="Times New Roman"/>
          <w:color w:val="auto"/>
          <w:szCs w:val="24"/>
          <w:vertAlign w:val="superscript"/>
        </w:rPr>
        <w:footnoteReference w:id="142"/>
      </w:r>
      <w:r w:rsidRPr="00B16492">
        <w:rPr>
          <w:rFonts w:cs="Times New Roman"/>
          <w:color w:val="auto"/>
          <w:szCs w:val="24"/>
        </w:rPr>
        <w:t xml:space="preserve"> to any claim in connection with the cost of any civil action, compensation claim, </w:t>
      </w:r>
      <w:r w:rsidRPr="00B16492">
        <w:rPr>
          <w:rFonts w:cs="Times New Roman"/>
          <w:i/>
          <w:color w:val="auto"/>
          <w:szCs w:val="24"/>
        </w:rPr>
        <w:t>ex gratia</w:t>
      </w:r>
      <w:r w:rsidRPr="00B16492">
        <w:rPr>
          <w:rFonts w:cs="Times New Roman"/>
          <w:color w:val="auto"/>
          <w:szCs w:val="24"/>
        </w:rPr>
        <w:t xml:space="preserve"> payment or associated legal fees, per s.11.8 (a) of the PSA, Canada will indemnify and hold harmless the Province. With respect to municipal police units (M</w:t>
      </w:r>
      <w:r w:rsidR="00D84BB3" w:rsidRPr="00B16492">
        <w:rPr>
          <w:rFonts w:cs="Times New Roman"/>
          <w:color w:val="auto"/>
          <w:szCs w:val="24"/>
        </w:rPr>
        <w:t>.</w:t>
      </w:r>
      <w:r w:rsidRPr="00B16492">
        <w:rPr>
          <w:rFonts w:cs="Times New Roman"/>
          <w:color w:val="auto"/>
          <w:szCs w:val="24"/>
        </w:rPr>
        <w:t>P</w:t>
      </w:r>
      <w:r w:rsidR="00D84BB3" w:rsidRPr="00B16492">
        <w:rPr>
          <w:rFonts w:cs="Times New Roman"/>
          <w:color w:val="auto"/>
          <w:szCs w:val="24"/>
        </w:rPr>
        <w:t>.</w:t>
      </w:r>
      <w:r w:rsidRPr="00B16492">
        <w:rPr>
          <w:rFonts w:cs="Times New Roman"/>
          <w:color w:val="auto"/>
          <w:szCs w:val="24"/>
        </w:rPr>
        <w:t>U</w:t>
      </w:r>
      <w:r w:rsidR="00D84BB3" w:rsidRPr="00B16492">
        <w:rPr>
          <w:rFonts w:cs="Times New Roman"/>
          <w:color w:val="auto"/>
          <w:szCs w:val="24"/>
        </w:rPr>
        <w:t>.</w:t>
      </w:r>
      <w:r w:rsidRPr="00B16492">
        <w:rPr>
          <w:rFonts w:cs="Times New Roman"/>
          <w:color w:val="auto"/>
          <w:szCs w:val="24"/>
        </w:rPr>
        <w:t>), per Article 11.3 of the Province of British Columbia Municipal Service Agreement, the cost of each M</w:t>
      </w:r>
      <w:r w:rsidR="00E175AF" w:rsidRPr="00B16492">
        <w:rPr>
          <w:rFonts w:cs="Times New Roman"/>
          <w:color w:val="auto"/>
          <w:szCs w:val="24"/>
        </w:rPr>
        <w:t>.</w:t>
      </w:r>
      <w:r w:rsidRPr="00B16492">
        <w:rPr>
          <w:rFonts w:cs="Times New Roman"/>
          <w:color w:val="auto"/>
          <w:szCs w:val="24"/>
        </w:rPr>
        <w:t>P</w:t>
      </w:r>
      <w:r w:rsidR="00E175AF" w:rsidRPr="00B16492">
        <w:rPr>
          <w:rFonts w:cs="Times New Roman"/>
          <w:color w:val="auto"/>
          <w:szCs w:val="24"/>
        </w:rPr>
        <w:t>.</w:t>
      </w:r>
      <w:r w:rsidRPr="00B16492">
        <w:rPr>
          <w:rFonts w:cs="Times New Roman"/>
          <w:color w:val="auto"/>
          <w:szCs w:val="24"/>
        </w:rPr>
        <w:t>U</w:t>
      </w:r>
      <w:r w:rsidR="00E175AF" w:rsidRPr="00B16492">
        <w:rPr>
          <w:rFonts w:cs="Times New Roman"/>
          <w:color w:val="auto"/>
          <w:szCs w:val="24"/>
        </w:rPr>
        <w:t>.</w:t>
      </w:r>
      <w:r w:rsidRPr="00B16492">
        <w:rPr>
          <w:rFonts w:cs="Times New Roman"/>
          <w:color w:val="auto"/>
          <w:szCs w:val="24"/>
        </w:rPr>
        <w:t xml:space="preserve"> will not include the cost of any civil action, compensation claim, </w:t>
      </w:r>
      <w:r w:rsidRPr="00B16492">
        <w:rPr>
          <w:rFonts w:cs="Times New Roman"/>
          <w:i/>
          <w:color w:val="auto"/>
          <w:szCs w:val="24"/>
        </w:rPr>
        <w:t>ex gratia</w:t>
      </w:r>
      <w:r w:rsidRPr="00B16492">
        <w:rPr>
          <w:rFonts w:cs="Times New Roman"/>
          <w:color w:val="auto"/>
          <w:szCs w:val="24"/>
        </w:rPr>
        <w:t xml:space="preserve"> payment or associated legal fees. Again, in the event any member employed by a M</w:t>
      </w:r>
      <w:r w:rsidR="00D84BB3" w:rsidRPr="00B16492">
        <w:rPr>
          <w:rFonts w:cs="Times New Roman"/>
          <w:color w:val="auto"/>
          <w:szCs w:val="24"/>
        </w:rPr>
        <w:t>.</w:t>
      </w:r>
      <w:r w:rsidRPr="00B16492">
        <w:rPr>
          <w:rFonts w:cs="Times New Roman"/>
          <w:color w:val="auto"/>
          <w:szCs w:val="24"/>
        </w:rPr>
        <w:t>P</w:t>
      </w:r>
      <w:r w:rsidR="00D84BB3" w:rsidRPr="00B16492">
        <w:rPr>
          <w:rFonts w:cs="Times New Roman"/>
          <w:color w:val="auto"/>
          <w:szCs w:val="24"/>
        </w:rPr>
        <w:t>.</w:t>
      </w:r>
      <w:r w:rsidRPr="00B16492">
        <w:rPr>
          <w:rFonts w:cs="Times New Roman"/>
          <w:color w:val="auto"/>
          <w:szCs w:val="24"/>
        </w:rPr>
        <w:t>U</w:t>
      </w:r>
      <w:r w:rsidR="00D84BB3" w:rsidRPr="00B16492">
        <w:rPr>
          <w:rFonts w:cs="Times New Roman"/>
          <w:color w:val="auto"/>
          <w:szCs w:val="24"/>
        </w:rPr>
        <w:t>.</w:t>
      </w:r>
      <w:r w:rsidRPr="00B16492">
        <w:rPr>
          <w:rFonts w:cs="Times New Roman"/>
          <w:color w:val="auto"/>
          <w:szCs w:val="24"/>
        </w:rPr>
        <w:t xml:space="preserve"> receives the benefit of any statutory defence such as that provided by the </w:t>
      </w:r>
      <w:r w:rsidRPr="00B16492">
        <w:rPr>
          <w:rFonts w:cs="Times New Roman"/>
          <w:i/>
          <w:color w:val="auto"/>
          <w:szCs w:val="24"/>
        </w:rPr>
        <w:t>Police Act</w:t>
      </w:r>
      <w:r w:rsidRPr="00B16492">
        <w:rPr>
          <w:rFonts w:cs="Times New Roman"/>
          <w:color w:val="auto"/>
          <w:szCs w:val="24"/>
        </w:rPr>
        <w:t xml:space="preserve"> to any claim, Canada will indemnify and hold harmless the Province.  The Court of Appeal for British Columbia in </w:t>
      </w:r>
      <w:r w:rsidRPr="00B16492">
        <w:rPr>
          <w:rFonts w:cs="Times New Roman"/>
          <w:i/>
          <w:color w:val="auto"/>
          <w:szCs w:val="24"/>
        </w:rPr>
        <w:t>Amezcua v Taylor</w:t>
      </w:r>
      <w:r w:rsidRPr="00B16492">
        <w:rPr>
          <w:rFonts w:cs="Times New Roman"/>
          <w:i/>
          <w:color w:val="auto"/>
          <w:szCs w:val="24"/>
          <w:vertAlign w:val="superscript"/>
        </w:rPr>
        <w:footnoteReference w:id="143"/>
      </w:r>
      <w:r w:rsidRPr="00B16492">
        <w:rPr>
          <w:rFonts w:cs="Times New Roman"/>
          <w:color w:val="auto"/>
          <w:szCs w:val="24"/>
        </w:rPr>
        <w:t xml:space="preserve"> made clear that for the purposes of a statutory defence as referenced in the P</w:t>
      </w:r>
      <w:r w:rsidR="00D84BB3" w:rsidRPr="00B16492">
        <w:rPr>
          <w:rFonts w:cs="Times New Roman"/>
          <w:color w:val="auto"/>
          <w:szCs w:val="24"/>
        </w:rPr>
        <w:t>.</w:t>
      </w:r>
      <w:r w:rsidRPr="00B16492">
        <w:rPr>
          <w:rFonts w:cs="Times New Roman"/>
          <w:color w:val="auto"/>
          <w:szCs w:val="24"/>
        </w:rPr>
        <w:t>S</w:t>
      </w:r>
      <w:r w:rsidR="00D84BB3" w:rsidRPr="00B16492">
        <w:rPr>
          <w:rFonts w:cs="Times New Roman"/>
          <w:color w:val="auto"/>
          <w:szCs w:val="24"/>
        </w:rPr>
        <w:t>.</w:t>
      </w:r>
      <w:r w:rsidRPr="00B16492">
        <w:rPr>
          <w:rFonts w:cs="Times New Roman"/>
          <w:color w:val="auto"/>
          <w:szCs w:val="24"/>
        </w:rPr>
        <w:t>A</w:t>
      </w:r>
      <w:r w:rsidR="00D84BB3" w:rsidRPr="00B16492">
        <w:rPr>
          <w:rFonts w:cs="Times New Roman"/>
          <w:color w:val="auto"/>
          <w:szCs w:val="24"/>
        </w:rPr>
        <w:t>.</w:t>
      </w:r>
      <w:r w:rsidRPr="00B16492">
        <w:rPr>
          <w:rFonts w:cs="Times New Roman"/>
          <w:color w:val="auto"/>
          <w:szCs w:val="24"/>
        </w:rPr>
        <w:t xml:space="preserve"> and the Police Act, the provision that the “Minister” per s.11 of the </w:t>
      </w:r>
      <w:r w:rsidRPr="00B16492">
        <w:rPr>
          <w:rFonts w:cs="Times New Roman"/>
          <w:i/>
          <w:color w:val="auto"/>
          <w:szCs w:val="24"/>
        </w:rPr>
        <w:t>Police Act</w:t>
      </w:r>
      <w:r w:rsidRPr="00B16492">
        <w:rPr>
          <w:rFonts w:cs="Times New Roman"/>
          <w:color w:val="auto"/>
          <w:szCs w:val="24"/>
        </w:rPr>
        <w:t xml:space="preserve"> </w:t>
      </w:r>
      <w:r w:rsidRPr="00B16492">
        <w:rPr>
          <w:rFonts w:cs="Times New Roman"/>
          <w:color w:val="auto"/>
          <w:szCs w:val="24"/>
          <w:vertAlign w:val="superscript"/>
        </w:rPr>
        <w:footnoteReference w:id="144"/>
      </w:r>
      <w:r w:rsidRPr="00B16492">
        <w:rPr>
          <w:rFonts w:cs="Times New Roman"/>
          <w:color w:val="auto"/>
          <w:szCs w:val="24"/>
        </w:rPr>
        <w:t xml:space="preserve"> is to be held jointly and severally liable for torts committed in the course of employment by officers is sufficient. Virtually every provincial Police Act has some provision for vicarious liability.  As such, no matter what level of service is being provided by members of the R</w:t>
      </w:r>
      <w:r w:rsidR="00D84BB3" w:rsidRPr="00B16492">
        <w:rPr>
          <w:rFonts w:cs="Times New Roman"/>
          <w:color w:val="auto"/>
          <w:szCs w:val="24"/>
        </w:rPr>
        <w:t>.</w:t>
      </w:r>
      <w:r w:rsidRPr="00B16492">
        <w:rPr>
          <w:rFonts w:cs="Times New Roman"/>
          <w:color w:val="auto"/>
          <w:szCs w:val="24"/>
        </w:rPr>
        <w:t>C</w:t>
      </w:r>
      <w:r w:rsidR="00D84BB3" w:rsidRPr="00B16492">
        <w:rPr>
          <w:rFonts w:cs="Times New Roman"/>
          <w:color w:val="auto"/>
          <w:szCs w:val="24"/>
        </w:rPr>
        <w:t>.</w:t>
      </w:r>
      <w:r w:rsidRPr="00B16492">
        <w:rPr>
          <w:rFonts w:cs="Times New Roman"/>
          <w:color w:val="auto"/>
          <w:szCs w:val="24"/>
        </w:rPr>
        <w:t>M</w:t>
      </w:r>
      <w:r w:rsidR="00D84BB3" w:rsidRPr="00B16492">
        <w:rPr>
          <w:rFonts w:cs="Times New Roman"/>
          <w:color w:val="auto"/>
          <w:szCs w:val="24"/>
        </w:rPr>
        <w:t>.</w:t>
      </w:r>
      <w:r w:rsidRPr="00B16492">
        <w:rPr>
          <w:rFonts w:cs="Times New Roman"/>
          <w:color w:val="auto"/>
          <w:szCs w:val="24"/>
        </w:rPr>
        <w:t>P</w:t>
      </w:r>
      <w:r w:rsidR="00D84BB3" w:rsidRPr="00B16492">
        <w:rPr>
          <w:rFonts w:cs="Times New Roman"/>
          <w:color w:val="auto"/>
          <w:szCs w:val="24"/>
        </w:rPr>
        <w:t>.</w:t>
      </w:r>
      <w:r w:rsidRPr="00B16492">
        <w:rPr>
          <w:rFonts w:cs="Times New Roman"/>
          <w:color w:val="auto"/>
          <w:szCs w:val="24"/>
        </w:rPr>
        <w:t xml:space="preserve">, any action against them should invariably be against the </w:t>
      </w:r>
      <w:r w:rsidR="00E952BE" w:rsidRPr="00B16492">
        <w:rPr>
          <w:rFonts w:cs="Times New Roman"/>
          <w:color w:val="auto"/>
          <w:szCs w:val="24"/>
        </w:rPr>
        <w:t>Attorney General of Canada</w:t>
      </w:r>
      <w:r w:rsidRPr="00B16492">
        <w:rPr>
          <w:rFonts w:cs="Times New Roman"/>
          <w:color w:val="auto"/>
          <w:szCs w:val="24"/>
        </w:rPr>
        <w:t xml:space="preserve"> on behalf of Her Majesty the Queen in Right of Canada.</w:t>
      </w:r>
      <w:r w:rsidR="00E952BE" w:rsidRPr="00B16492">
        <w:rPr>
          <w:rFonts w:cs="Times New Roman"/>
          <w:color w:val="auto"/>
          <w:szCs w:val="24"/>
        </w:rPr>
        <w:t xml:space="preserve"> Pursuant to s.36 of the </w:t>
      </w:r>
      <w:r w:rsidR="00E952BE" w:rsidRPr="00B16492">
        <w:rPr>
          <w:rFonts w:cs="Times New Roman"/>
          <w:i/>
          <w:color w:val="auto"/>
          <w:szCs w:val="24"/>
        </w:rPr>
        <w:t>Crown Liability and Proceedings Act</w:t>
      </w:r>
      <w:r w:rsidR="00E952BE" w:rsidRPr="00B16492">
        <w:rPr>
          <w:rFonts w:cs="Times New Roman"/>
          <w:color w:val="auto"/>
          <w:szCs w:val="24"/>
        </w:rPr>
        <w:t>,</w:t>
      </w:r>
      <w:r w:rsidR="00E952BE" w:rsidRPr="00B16492">
        <w:rPr>
          <w:rStyle w:val="FootnoteReference"/>
          <w:rFonts w:cs="Times New Roman"/>
          <w:color w:val="auto"/>
          <w:szCs w:val="24"/>
        </w:rPr>
        <w:footnoteReference w:id="145"/>
      </w:r>
      <w:r w:rsidRPr="00B16492">
        <w:rPr>
          <w:rFonts w:cs="Times New Roman"/>
          <w:color w:val="auto"/>
          <w:szCs w:val="24"/>
        </w:rPr>
        <w:t xml:space="preserve"> </w:t>
      </w:r>
      <w:r w:rsidR="00E952BE" w:rsidRPr="00B16492">
        <w:rPr>
          <w:rFonts w:cs="Times New Roman"/>
          <w:color w:val="auto"/>
          <w:szCs w:val="24"/>
        </w:rPr>
        <w:t>for the purposes “of determining liability in any proceedings by or against the Crown, a person what was at any time a member…of the Royal Canadian Mounted Police shall be deemed to have been at that time a servant of the Crown.”</w:t>
      </w:r>
      <w:r w:rsidR="00E952BE" w:rsidRPr="00B16492">
        <w:rPr>
          <w:rStyle w:val="FootnoteReference"/>
          <w:rFonts w:cs="Times New Roman"/>
          <w:color w:val="auto"/>
          <w:szCs w:val="24"/>
        </w:rPr>
        <w:footnoteReference w:id="146"/>
      </w:r>
      <w:r w:rsidRPr="00B16492">
        <w:rPr>
          <w:rFonts w:cs="Times New Roman"/>
          <w:color w:val="auto"/>
          <w:szCs w:val="24"/>
        </w:rPr>
        <w:t xml:space="preserve"> The federal Department of Justice will then be vested with carriage of the defence.</w:t>
      </w:r>
    </w:p>
    <w:p w:rsidR="00F22EDC" w:rsidRPr="00B16492" w:rsidRDefault="00F22EDC" w:rsidP="00F22EDC">
      <w:pPr>
        <w:spacing w:line="480" w:lineRule="auto"/>
        <w:ind w:firstLine="720"/>
        <w:rPr>
          <w:rFonts w:cs="Times New Roman"/>
          <w:b/>
          <w:color w:val="auto"/>
          <w:szCs w:val="24"/>
        </w:rPr>
      </w:pPr>
      <w:r w:rsidRPr="00B16492">
        <w:rPr>
          <w:rFonts w:cs="Times New Roman"/>
          <w:color w:val="auto"/>
          <w:szCs w:val="24"/>
        </w:rPr>
        <w:t>Taking into account the myriad of diverse means for the indemnification of police services responsible for torts committed against innocence accused individuals, it is hardly principled from the perspective of a</w:t>
      </w:r>
      <w:r w:rsidR="00D816F8">
        <w:rPr>
          <w:rFonts w:cs="Times New Roman"/>
          <w:color w:val="auto"/>
          <w:szCs w:val="24"/>
        </w:rPr>
        <w:t xml:space="preserve"> plaintiff</w:t>
      </w:r>
      <w:r w:rsidRPr="00B16492">
        <w:rPr>
          <w:rFonts w:cs="Times New Roman"/>
          <w:color w:val="auto"/>
          <w:szCs w:val="24"/>
        </w:rPr>
        <w:t xml:space="preserve"> or a police officer doing her job in the course of her employment for the threshold for same to be as much a factor of geography as it is to the merits of a claim. As is the case with crown attorneys, direct liability of the Crown for the torts committed by individual police officers would appear to be a much fairer proposition for the plaintiff and defendant if the claim can be framed as a </w:t>
      </w:r>
      <w:r w:rsidR="00D816F8">
        <w:rPr>
          <w:rFonts w:cs="Times New Roman"/>
          <w:color w:val="auto"/>
          <w:szCs w:val="24"/>
        </w:rPr>
        <w:t xml:space="preserve">constitutional tort for a </w:t>
      </w:r>
      <w:r w:rsidRPr="00B16492">
        <w:rPr>
          <w:rFonts w:cs="Times New Roman"/>
          <w:color w:val="auto"/>
          <w:szCs w:val="24"/>
        </w:rPr>
        <w:t xml:space="preserve">breach of the </w:t>
      </w:r>
      <w:r w:rsidRPr="00B16492">
        <w:rPr>
          <w:rFonts w:cs="Times New Roman"/>
          <w:i/>
          <w:color w:val="auto"/>
          <w:szCs w:val="24"/>
        </w:rPr>
        <w:t>Charter</w:t>
      </w:r>
      <w:r w:rsidRPr="00B16492">
        <w:rPr>
          <w:rFonts w:cs="Times New Roman"/>
          <w:color w:val="auto"/>
          <w:szCs w:val="24"/>
        </w:rPr>
        <w:t xml:space="preserve"> </w:t>
      </w:r>
      <w:r w:rsidR="00D816F8">
        <w:rPr>
          <w:rFonts w:cs="Times New Roman"/>
          <w:color w:val="auto"/>
          <w:szCs w:val="24"/>
        </w:rPr>
        <w:t>pursuant to</w:t>
      </w:r>
      <w:r w:rsidRPr="00B16492">
        <w:rPr>
          <w:rFonts w:cs="Times New Roman"/>
          <w:color w:val="auto"/>
          <w:szCs w:val="24"/>
        </w:rPr>
        <w:t xml:space="preserve"> s.24(1)</w:t>
      </w:r>
      <w:r w:rsidR="00D816F8">
        <w:rPr>
          <w:rFonts w:cs="Times New Roman"/>
          <w:color w:val="auto"/>
          <w:szCs w:val="24"/>
        </w:rPr>
        <w:t>.</w:t>
      </w:r>
      <w:r w:rsidRPr="00B16492">
        <w:rPr>
          <w:rFonts w:cs="Times New Roman"/>
          <w:color w:val="auto"/>
          <w:szCs w:val="24"/>
        </w:rPr>
        <w:t xml:space="preserve">   </w:t>
      </w:r>
    </w:p>
    <w:p w:rsidR="00F22EDC" w:rsidRPr="00B16492" w:rsidRDefault="00F22EDC" w:rsidP="00F22EDC">
      <w:pPr>
        <w:spacing w:line="480" w:lineRule="auto"/>
        <w:rPr>
          <w:rFonts w:ascii="Garamond" w:hAnsi="Garamond"/>
          <w:color w:val="auto"/>
          <w:szCs w:val="24"/>
        </w:rPr>
      </w:pPr>
      <w:r w:rsidRPr="00B16492">
        <w:rPr>
          <w:rFonts w:cs="Times New Roman"/>
          <w:b/>
          <w:color w:val="auto"/>
          <w:szCs w:val="24"/>
        </w:rPr>
        <w:t xml:space="preserve">Table </w:t>
      </w:r>
      <w:r w:rsidR="00C97F18" w:rsidRPr="00B16492">
        <w:rPr>
          <w:rFonts w:cs="Times New Roman"/>
          <w:b/>
          <w:color w:val="auto"/>
          <w:szCs w:val="24"/>
        </w:rPr>
        <w:t>Five</w:t>
      </w:r>
      <w:r w:rsidRPr="00B16492">
        <w:rPr>
          <w:rFonts w:cs="Times New Roman"/>
          <w:b/>
          <w:color w:val="auto"/>
          <w:szCs w:val="24"/>
        </w:rPr>
        <w:t>: Police</w:t>
      </w:r>
      <w:r w:rsidR="00C97F18" w:rsidRPr="00B16492">
        <w:rPr>
          <w:rFonts w:cs="Times New Roman"/>
          <w:b/>
          <w:color w:val="auto"/>
          <w:szCs w:val="24"/>
        </w:rPr>
        <w:t xml:space="preserve"> Service</w:t>
      </w:r>
      <w:r w:rsidRPr="00B16492">
        <w:rPr>
          <w:rFonts w:cs="Times New Roman"/>
          <w:b/>
          <w:color w:val="auto"/>
          <w:szCs w:val="24"/>
        </w:rPr>
        <w:t xml:space="preserve"> Vicarious Liability Flow Chart</w:t>
      </w:r>
      <w:r w:rsidRPr="00B16492">
        <w:rPr>
          <w:rFonts w:ascii="Garamond" w:hAnsi="Garamond"/>
          <w:b/>
          <w:color w:val="auto"/>
          <w:szCs w:val="24"/>
          <w:vertAlign w:val="superscript"/>
        </w:rPr>
        <w:footnoteReference w:id="147"/>
      </w:r>
      <w:bookmarkStart w:id="12" w:name="P1123_98229"/>
      <w:bookmarkStart w:id="13" w:name="s50s1"/>
      <w:bookmarkStart w:id="14" w:name="BK73"/>
      <w:bookmarkStart w:id="15" w:name="sec50subsec1"/>
      <w:bookmarkStart w:id="16" w:name="sec50"/>
      <w:bookmarkEnd w:id="12"/>
      <w:bookmarkEnd w:id="13"/>
      <w:bookmarkEnd w:id="14"/>
      <w:bookmarkEnd w:id="15"/>
      <w:bookmarkEnd w:id="16"/>
    </w:p>
    <w:p w:rsidR="00F22EDC" w:rsidRPr="00B16492" w:rsidRDefault="00F22EDC" w:rsidP="00F22EDC">
      <w:pPr>
        <w:spacing w:line="480" w:lineRule="auto"/>
        <w:rPr>
          <w:rFonts w:ascii="Garamond" w:hAnsi="Garamond"/>
          <w:color w:val="auto"/>
          <w:sz w:val="20"/>
          <w:szCs w:val="20"/>
        </w:rPr>
      </w:pPr>
      <w:r w:rsidRPr="00B16492">
        <w:rPr>
          <w:rFonts w:ascii="Garamond" w:hAnsi="Garamond" w:cs="Times New Roman"/>
          <w:noProof/>
          <w:color w:val="auto"/>
          <w:szCs w:val="24"/>
          <w:lang w:val="en-CA" w:eastAsia="en-CA"/>
        </w:rPr>
        <mc:AlternateContent>
          <mc:Choice Requires="wps">
            <w:drawing>
              <wp:anchor distT="0" distB="0" distL="114300" distR="114300" simplePos="0" relativeHeight="251694080" behindDoc="0" locked="0" layoutInCell="1" allowOverlap="1" wp14:anchorId="6AD5AE24" wp14:editId="22869104">
                <wp:simplePos x="0" y="0"/>
                <wp:positionH relativeFrom="margin">
                  <wp:posOffset>746760</wp:posOffset>
                </wp:positionH>
                <wp:positionV relativeFrom="paragraph">
                  <wp:posOffset>5080</wp:posOffset>
                </wp:positionV>
                <wp:extent cx="944880" cy="312420"/>
                <wp:effectExtent l="0" t="0" r="26670" b="11430"/>
                <wp:wrapNone/>
                <wp:docPr id="1" name="Rounded Rectangle 37"/>
                <wp:cNvGraphicFramePr/>
                <a:graphic xmlns:a="http://schemas.openxmlformats.org/drawingml/2006/main">
                  <a:graphicData uri="http://schemas.microsoft.com/office/word/2010/wordprocessingShape">
                    <wps:wsp>
                      <wps:cNvSpPr/>
                      <wps:spPr>
                        <a:xfrm>
                          <a:off x="0" y="0"/>
                          <a:ext cx="944880" cy="312420"/>
                        </a:xfrm>
                        <a:prstGeom prst="roundRect">
                          <a:avLst>
                            <a:gd name="adj" fmla="val 50000"/>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b/>
                                <w:color w:val="auto"/>
                                <w:sz w:val="20"/>
                                <w:szCs w:val="20"/>
                              </w:rPr>
                            </w:pPr>
                            <w:r>
                              <w:rPr>
                                <w:b/>
                                <w:color w:val="auto"/>
                                <w:sz w:val="20"/>
                                <w:szCs w:val="20"/>
                              </w:rPr>
                              <w:t>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AD5AE24" id="Rounded Rectangle 37" o:spid="_x0000_s1039" style="position:absolute;margin-left:58.8pt;margin-top:.4pt;width:74.4pt;height:24.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KqpwIAAE0FAAAOAAAAZHJzL2Uyb0RvYy54bWysVMlu2zAQvRfoPxC8N7IdpXaMyIERw0WB&#10;IAmSFDnTFLUU3ErSlt2v7yMlO0nbU1EdqCFn4Zs3M7y63itJdsL51uiCjs9GlAjNTdnquqDfntef&#10;ZpT4wHTJpNGioAfh6fXi44erzs7FxDRGlsIRBNF+3tmCNiHYeZZ53gjF/JmxQkNZGadYwNbVWelY&#10;h+hKZpPR6HPWGVdaZ7jwHqerXkkXKX5VCR7uq8qLQGRBgS2k1aV1E9dsccXmtWO2afkAg/0DCsVa&#10;jUtPoVYsMLJ17R+hVMud8aYKZ9yozFRVy0XKAdmMR79l89QwK1IuIMfbE03+/4Xld7sHR9oStaNE&#10;M4USPZqtLkVJHkEe07UU5Hwaeeqsn8P8yT64YechxqT3lVPxj3TIPnF7OHEr9oFwHF7m+WyGCnCo&#10;zseTfJK4z16drfPhizCKRKGgLqKIEBKtbHfrQ+K3HFCy8jsllZKo1o5JcjHCF1Ei4mAM6Rgzenoj&#10;23LdSpk2B38jHYFnQdFNpekokcwHHBZ0nb4h2Ds3qUkHpiZT3EU4Q79WkgWIyoJBr2tKmKwxCDy4&#10;hPudt3f15nTrdLRc5YlX4HxnFkGvmG96dEkVsbC5agNmRbaqoLOY7jFfqaNWpG4HTZGEWKu+OlEK&#10;+82+r/F5jBSPNqY8oPDO9BPhLV+3uPcWHDwwB1KRIMY63GOppEHWZpAoaYz7+bfzaI/OhJaSDiMF&#10;Rn5smROg9qtGz16O8zzOYNrkF1O0AHFvNZu3Gr1VNwblQV8CXRKjfZBHsXJGvWD6l/FWqJjmuLvn&#10;ftjchH7U8X5wsVwmM8ydZeFWP1keg0fqIuPP+xfm7NB8AV17Z47jN3RU31yvttFTm+U2mKo9kd7z&#10;OlQAM5sacnhf4qPwdp+sXl/BxS8AAAD//wMAUEsDBBQABgAIAAAAIQDXhR6X3gAAAAcBAAAPAAAA&#10;ZHJzL2Rvd25yZXYueG1sTI9BS8NAFITvgv9heYIXsbstbZSYTSlicxEEq/S8zT6TkOzbuLtto7/e&#10;50mPwwwz3xTryQ3ihCF2njTMZwoEUu1tR42G97ft7T2ImAxZM3hCDV8YYV1eXhQmt/5Mr3japUZw&#10;CcXcaGhTGnMpY92iM3HmRyT2PnxwJrEMjbTBnLncDXKhVCad6YgXWjPiY4t1vzs6DTerbd9/7ofw&#10;8hz7727zVC33VaX19dW0eQCRcEp/YfjFZ3Qomengj2SjGFjP7zKOauADbC+ybAnioGGlFMiykP/5&#10;yx8AAAD//wMAUEsBAi0AFAAGAAgAAAAhALaDOJL+AAAA4QEAABMAAAAAAAAAAAAAAAAAAAAAAFtD&#10;b250ZW50X1R5cGVzXS54bWxQSwECLQAUAAYACAAAACEAOP0h/9YAAACUAQAACwAAAAAAAAAAAAAA&#10;AAAvAQAAX3JlbHMvLnJlbHNQSwECLQAUAAYACAAAACEALF2yqqcCAABNBQAADgAAAAAAAAAAAAAA&#10;AAAuAgAAZHJzL2Uyb0RvYy54bWxQSwECLQAUAAYACAAAACEA14Uel94AAAAHAQAADwAAAAAAAAAA&#10;AAAAAAABBQAAZHJzL2Rvd25yZXYueG1sUEsFBgAAAAAEAAQA8wAAAAwGAAAAAA==&#10;" fillcolor="window" strokecolor="#70ad47" strokeweight="1pt">
                <v:stroke joinstyle="miter"/>
                <v:textbox>
                  <w:txbxContent>
                    <w:p w:rsidR="00D93A57" w:rsidRPr="00367B0A" w:rsidRDefault="00D93A57" w:rsidP="00F22EDC">
                      <w:pPr>
                        <w:jc w:val="center"/>
                        <w:rPr>
                          <w:b/>
                          <w:color w:val="auto"/>
                          <w:sz w:val="20"/>
                          <w:szCs w:val="20"/>
                        </w:rPr>
                      </w:pPr>
                      <w:r>
                        <w:rPr>
                          <w:b/>
                          <w:color w:val="auto"/>
                          <w:sz w:val="20"/>
                          <w:szCs w:val="20"/>
                        </w:rPr>
                        <w:t>Minister</w:t>
                      </w:r>
                    </w:p>
                  </w:txbxContent>
                </v:textbox>
                <w10:wrap anchorx="margin"/>
              </v:roundrect>
            </w:pict>
          </mc:Fallback>
        </mc:AlternateContent>
      </w:r>
      <w:r w:rsidRPr="00B16492">
        <w:rPr>
          <w:rFonts w:ascii="Garamond" w:hAnsi="Garamond" w:cs="Times New Roman"/>
          <w:noProof/>
          <w:color w:val="auto"/>
          <w:szCs w:val="24"/>
          <w:lang w:val="en-CA" w:eastAsia="en-CA"/>
        </w:rPr>
        <mc:AlternateContent>
          <mc:Choice Requires="wps">
            <w:drawing>
              <wp:anchor distT="0" distB="0" distL="114300" distR="114300" simplePos="0" relativeHeight="251693056" behindDoc="0" locked="0" layoutInCell="1" allowOverlap="1" wp14:anchorId="1F761CB3" wp14:editId="1137B521">
                <wp:simplePos x="0" y="0"/>
                <wp:positionH relativeFrom="margin">
                  <wp:posOffset>3589020</wp:posOffset>
                </wp:positionH>
                <wp:positionV relativeFrom="paragraph">
                  <wp:posOffset>5080</wp:posOffset>
                </wp:positionV>
                <wp:extent cx="822960" cy="320040"/>
                <wp:effectExtent l="0" t="0" r="15240" b="22860"/>
                <wp:wrapNone/>
                <wp:docPr id="2" name="Rounded Rectangle 37"/>
                <wp:cNvGraphicFramePr/>
                <a:graphic xmlns:a="http://schemas.openxmlformats.org/drawingml/2006/main">
                  <a:graphicData uri="http://schemas.microsoft.com/office/word/2010/wordprocessingShape">
                    <wps:wsp>
                      <wps:cNvSpPr/>
                      <wps:spPr>
                        <a:xfrm>
                          <a:off x="0" y="0"/>
                          <a:ext cx="822960" cy="320040"/>
                        </a:xfrm>
                        <a:prstGeom prst="roundRect">
                          <a:avLst>
                            <a:gd name="adj" fmla="val 50000"/>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b/>
                                <w:color w:val="auto"/>
                                <w:sz w:val="20"/>
                                <w:szCs w:val="20"/>
                              </w:rPr>
                            </w:pPr>
                            <w:r>
                              <w:rPr>
                                <w:b/>
                                <w:color w:val="auto"/>
                                <w:sz w:val="20"/>
                                <w:szCs w:val="20"/>
                              </w:rPr>
                              <w:t>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F761CB3" id="_x0000_s1040" style="position:absolute;margin-left:282.6pt;margin-top:.4pt;width:64.8pt;height:25.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j9pQIAAE0FAAAOAAAAZHJzL2Uyb0RvYy54bWysVMlu2zAQvRfoPxC8N7IVJ06MyIERw0WB&#10;IAmyIGeaopaCW0nasvv1faRkJ2l7KqoDNcPZ38zw6nqnJNkK51ujCzo+GVEiNDdlq+uCvjyvvlxQ&#10;4gPTJZNGi4LuhafX88+frjo7E7lpjCyFI3Ci/ayzBW1CsLMs87wRivkTY4WGsDJOsQDW1VnpWAfv&#10;Smb5aHSedcaV1hkuvMftshfSefJfVYKH+6ryIhBZUOQW0unSuY5nNr9is9ox27R8SIP9QxaKtRpB&#10;j66WLDCyce0frlTLnfGmCifcqMxUVctFqgHVjEe/VfPUMCtSLQDH2yNM/v+55XfbB0fasqA5JZop&#10;tOjRbHQpSvII8JiupSCn04hTZ/0M6k/2wQ2cBxmL3lVOxT/KIbuE7f6IrdgFwnF5keeX5+gAh+gU&#10;nZsk7LM3Y+t8+CqMIpEoqItZxBQSrGx760PCtxyyZOV3Siol0a0tk+RshC9mCY+DMqiDz2jpjWzL&#10;VStlYvb+RjoCy4JimkrTUSKZD7gs6Cp9g7MPZlKTDlOeTxGLcIZ5rSQLIJUFgl7XlDBZYxF4cCnv&#10;D9be1etj1OlosZwkXJHnB7WY9JL5ps8uiWIubKbagF2RrQKasdxDvVJHqUjTDpgiCLFXfXciFXbr&#10;XerxeBI9xau1KfdovDP9RnjLVy3i3gKDB+YAKgrEWod7HJU0qNoMFCWNcT//dh/1MZmQUtJhpYDI&#10;jw1zAtB+05jZy/EEXSchMZOzaQ7GvZes30v0Rt0YtGeMB8TyREb9IA9k5Yx6xfYvYlSImOaI3WM/&#10;MDehX3W8H1wsFkkNe2dZuNVPlkfnEbqI+PPulTk7DF/A1N6Zw/oNE9UP15tutNRmsQmmao+g97gO&#10;HcDOpoEc3pf4KLznk9bbKzj/BQAA//8DAFBLAwQUAAYACAAAACEA+kkd2d4AAAAHAQAADwAAAGRy&#10;cy9kb3ducmV2LnhtbEyPQU/DMAyF70j8h8hIXBBLV60VlKbThFgvSEgMtHPWmLZq45Qk2wq/HnOC&#10;m+339Py9cj3bUZzQh96RguUiAYHUONNTq+D9bXt7ByJETUaPjlDBFwZYV5cXpS6MO9MrnnaxFRxC&#10;odAKuhinQsrQdGh1WLgJibUP562OvPpWGq/PHG5HmSZJLq3uiT90esLHDpthd7QKbrLtMHzuR//y&#10;HIbvfvNUr/Z1rdT11bx5ABFxjn9m+MVndKiY6eCOZIIYFWR5lrJVARdgOb9f8XDg+zIFWZXyP3/1&#10;AwAA//8DAFBLAQItABQABgAIAAAAIQC2gziS/gAAAOEBAAATAAAAAAAAAAAAAAAAAAAAAABbQ29u&#10;dGVudF9UeXBlc10ueG1sUEsBAi0AFAAGAAgAAAAhADj9If/WAAAAlAEAAAsAAAAAAAAAAAAAAAAA&#10;LwEAAF9yZWxzLy5yZWxzUEsBAi0AFAAGAAgAAAAhAC0S2P2lAgAATQUAAA4AAAAAAAAAAAAAAAAA&#10;LgIAAGRycy9lMm9Eb2MueG1sUEsBAi0AFAAGAAgAAAAhAPpJHdneAAAABwEAAA8AAAAAAAAAAAAA&#10;AAAA/wQAAGRycy9kb3ducmV2LnhtbFBLBQYAAAAABAAEAPMAAAAKBgAAAAA=&#10;" fillcolor="window" strokecolor="#70ad47" strokeweight="1pt">
                <v:stroke joinstyle="miter"/>
                <v:textbox>
                  <w:txbxContent>
                    <w:p w:rsidR="00D93A57" w:rsidRPr="00367B0A" w:rsidRDefault="00D93A57" w:rsidP="00F22EDC">
                      <w:pPr>
                        <w:jc w:val="center"/>
                        <w:rPr>
                          <w:b/>
                          <w:color w:val="auto"/>
                          <w:sz w:val="20"/>
                          <w:szCs w:val="20"/>
                        </w:rPr>
                      </w:pPr>
                      <w:r>
                        <w:rPr>
                          <w:b/>
                          <w:color w:val="auto"/>
                          <w:sz w:val="20"/>
                          <w:szCs w:val="20"/>
                        </w:rPr>
                        <w:t>Minister</w:t>
                      </w:r>
                    </w:p>
                  </w:txbxContent>
                </v:textbox>
                <w10:wrap anchorx="margin"/>
              </v:roundrect>
            </w:pict>
          </mc:Fallback>
        </mc:AlternateContent>
      </w:r>
    </w:p>
    <w:p w:rsidR="00F22EDC" w:rsidRPr="00B16492" w:rsidRDefault="00F22EDC" w:rsidP="00F22EDC">
      <w:pPr>
        <w:spacing w:line="480" w:lineRule="auto"/>
        <w:rPr>
          <w:rFonts w:ascii="Garamond" w:hAnsi="Garamond"/>
          <w:color w:val="auto"/>
          <w:sz w:val="20"/>
          <w:szCs w:val="20"/>
        </w:rPr>
      </w:pPr>
      <w:r w:rsidRPr="00B16492">
        <w:rPr>
          <w:rFonts w:ascii="Garamond" w:hAnsi="Garamond" w:cs="Times New Roman"/>
          <w:noProof/>
          <w:color w:val="auto"/>
          <w:szCs w:val="24"/>
          <w:lang w:val="en-CA" w:eastAsia="en-CA"/>
        </w:rPr>
        <mc:AlternateContent>
          <mc:Choice Requires="wps">
            <w:drawing>
              <wp:anchor distT="0" distB="0" distL="114300" distR="114300" simplePos="0" relativeHeight="251677696" behindDoc="0" locked="0" layoutInCell="1" allowOverlap="1" wp14:anchorId="212C6C03" wp14:editId="40386B55">
                <wp:simplePos x="0" y="0"/>
                <wp:positionH relativeFrom="column">
                  <wp:posOffset>3749040</wp:posOffset>
                </wp:positionH>
                <wp:positionV relativeFrom="paragraph">
                  <wp:posOffset>73025</wp:posOffset>
                </wp:positionV>
                <wp:extent cx="556260" cy="495300"/>
                <wp:effectExtent l="0" t="19050" r="15240" b="19050"/>
                <wp:wrapNone/>
                <wp:docPr id="36" name="Up Arrow Callout 36"/>
                <wp:cNvGraphicFramePr/>
                <a:graphic xmlns:a="http://schemas.openxmlformats.org/drawingml/2006/main">
                  <a:graphicData uri="http://schemas.microsoft.com/office/word/2010/wordprocessingShape">
                    <wps:wsp>
                      <wps:cNvSpPr/>
                      <wps:spPr>
                        <a:xfrm>
                          <a:off x="0" y="0"/>
                          <a:ext cx="556260" cy="495300"/>
                        </a:xfrm>
                        <a:prstGeom prst="upArrowCallou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18"/>
                                <w:szCs w:val="18"/>
                              </w:rPr>
                            </w:pPr>
                            <w:r w:rsidRPr="00367B0A">
                              <w:rPr>
                                <w:color w:val="auto"/>
                                <w:sz w:val="18"/>
                                <w:szCs w:val="18"/>
                              </w:rPr>
                              <w:t>VL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2C6C03" id="Up Arrow Callout 36" o:spid="_x0000_s1041" type="#_x0000_t79" style="position:absolute;margin-left:295.2pt;margin-top:5.75pt;width:43.8pt;height:3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PkQIAACYFAAAOAAAAZHJzL2Uyb0RvYy54bWysVMlu2zAQvRfoPxC8N5IdL4kQOTBsuCgQ&#10;JAGSIOcxRVkEuJWkLblf3yGlOOupqA7UDGc4y+MbXl13SpIDd14YXdLRWU4J18xUQu9K+vS4+XFB&#10;iQ+gK5BG85IeuafXi+/frlpb8LFpjKy4IxhE+6K1JW1CsEWWedZwBf7MWK7RWBunIKDqdlnloMXo&#10;SmbjPJ9lrXGVdYZx73F33RvpIsWva87CXV17HogsKdYW0urSuo1rtriCYufANoINZcA/VKFAaEx6&#10;CrWGAGTvxKdQSjBnvKnDGTMqM3UtGE89YDej/EM3Dw1YnnpBcLw9weT/X1h2e7h3RFQlPZ9RokHh&#10;HT1ZsnTOtGQFUpp9IGhCnFrrC3R/sPdu0DyKsemudir+sR3SJWyPJ2x5FwjDzel0Np7hDTA0TS6n&#10;53nCPns9bJ0PP7lRJAol3dtUw1BCwhYONz5gajz04hyzeiNFtRFSJuXoV9KRA+B9I00q01IiwQfc&#10;LOkmfbEXDPHumNSkRfqO51gWYYBErCUEFJVFaLzeUQJyhwxnwaVa3p32brc9ZZ3ny/Vk/lWSWPQa&#10;fNNXlyJENyiUCDgEUqiSXuTxG05LHa080XhoPV5CD3uUQrft0uWNpvFI3Nqa6og36kxPdW/ZRmDe&#10;G8TgHhxyGxvEeQ13uNTSYNdmkChpjPvz1X70R8qhlZIWZwUR+b0HxxHaXxrJeDmaTOJwJWUynY9R&#10;cW8t27cWvVcrg9czwpfBsiRG/yBfxNoZ9YxjvYxZ0QSaYe4e+0FZhX6G8WFgfLlMbjhQFsKNfrAs&#10;Bo/QRcQfu2dwdmBVQDrempe5guIDpXrfeFKb5T6YWiS+veKKzIkKDmPi0PBwxGl/qyev1+dt8RcA&#10;AP//AwBQSwMEFAAGAAgAAAAhADOPP4zgAAAACQEAAA8AAABkcnMvZG93bnJldi54bWxMj8FOwzAQ&#10;RO9I/IO1SNyoXURKmsapEFKlHpCAkkN7c+IlCY3XUey24e9ZTnBczdPsm3w9uV6ccQydJw3zmQKB&#10;VHvbUaOh/NjcpSBCNGRN7wk1fGOAdXF9lZvM+gu943kXG8ElFDKjoY1xyKQMdYvOhJkfkDj79KMz&#10;kc+xkXY0Fy53vbxXaiGd6Yg/tGbA5xbr4+7kNGz2X29NOW23FNSxtIexejm8Vlrf3kxPKxARp/gH&#10;w68+q0PBTpU/kQ2i15As1QOjHMwTEAwsHlMeV2lIlwnIIpf/FxQ/AAAA//8DAFBLAQItABQABgAI&#10;AAAAIQC2gziS/gAAAOEBAAATAAAAAAAAAAAAAAAAAAAAAABbQ29udGVudF9UeXBlc10ueG1sUEsB&#10;Ai0AFAAGAAgAAAAhADj9If/WAAAAlAEAAAsAAAAAAAAAAAAAAAAALwEAAF9yZWxzLy5yZWxzUEsB&#10;Ai0AFAAGAAgAAAAhANjf8o+RAgAAJgUAAA4AAAAAAAAAAAAAAAAALgIAAGRycy9lMm9Eb2MueG1s&#10;UEsBAi0AFAAGAAgAAAAhADOPP4zgAAAACQEAAA8AAAAAAAAAAAAAAAAA6wQAAGRycy9kb3ducmV2&#10;LnhtbFBLBQYAAAAABAAEAPMAAAD4BQAAAAA=&#10;" adj="7565,5992,5400,8396" fillcolor="window" strokecolor="#70ad47" strokeweight="1pt">
                <v:textbox>
                  <w:txbxContent>
                    <w:p w:rsidR="00D93A57" w:rsidRPr="00367B0A" w:rsidRDefault="00D93A57" w:rsidP="00F22EDC">
                      <w:pPr>
                        <w:jc w:val="center"/>
                        <w:rPr>
                          <w:color w:val="auto"/>
                          <w:sz w:val="18"/>
                          <w:szCs w:val="18"/>
                        </w:rPr>
                      </w:pPr>
                      <w:r w:rsidRPr="00367B0A">
                        <w:rPr>
                          <w:color w:val="auto"/>
                          <w:sz w:val="18"/>
                          <w:szCs w:val="18"/>
                        </w:rPr>
                        <w:t>VL</w:t>
                      </w:r>
                    </w:p>
                  </w:txbxContent>
                </v:textbox>
              </v:shape>
            </w:pict>
          </mc:Fallback>
        </mc:AlternateContent>
      </w:r>
      <w:r w:rsidRPr="00B16492">
        <w:rPr>
          <w:rFonts w:ascii="Garamond" w:hAnsi="Garamond" w:cs="Times New Roman"/>
          <w:noProof/>
          <w:color w:val="auto"/>
          <w:szCs w:val="24"/>
          <w:lang w:val="en-CA" w:eastAsia="en-CA"/>
        </w:rPr>
        <mc:AlternateContent>
          <mc:Choice Requires="wps">
            <w:drawing>
              <wp:anchor distT="0" distB="0" distL="114300" distR="114300" simplePos="0" relativeHeight="251692032" behindDoc="0" locked="0" layoutInCell="1" allowOverlap="1" wp14:anchorId="4F7A7737" wp14:editId="283C62EE">
                <wp:simplePos x="0" y="0"/>
                <wp:positionH relativeFrom="column">
                  <wp:posOffset>937260</wp:posOffset>
                </wp:positionH>
                <wp:positionV relativeFrom="paragraph">
                  <wp:posOffset>71755</wp:posOffset>
                </wp:positionV>
                <wp:extent cx="556260" cy="495300"/>
                <wp:effectExtent l="0" t="19050" r="15240" b="19050"/>
                <wp:wrapNone/>
                <wp:docPr id="3" name="Up Arrow Callout 36"/>
                <wp:cNvGraphicFramePr/>
                <a:graphic xmlns:a="http://schemas.openxmlformats.org/drawingml/2006/main">
                  <a:graphicData uri="http://schemas.microsoft.com/office/word/2010/wordprocessingShape">
                    <wps:wsp>
                      <wps:cNvSpPr/>
                      <wps:spPr>
                        <a:xfrm>
                          <a:off x="0" y="0"/>
                          <a:ext cx="556260" cy="495300"/>
                        </a:xfrm>
                        <a:prstGeom prst="upArrowCallou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18"/>
                                <w:szCs w:val="18"/>
                              </w:rPr>
                            </w:pPr>
                            <w:r w:rsidRPr="00367B0A">
                              <w:rPr>
                                <w:color w:val="auto"/>
                                <w:sz w:val="18"/>
                                <w:szCs w:val="18"/>
                              </w:rPr>
                              <w:t>VL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7A7737" id="_x0000_s1042" type="#_x0000_t79" style="position:absolute;margin-left:73.8pt;margin-top:5.65pt;width:43.8pt;height:3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oXkQIAACUFAAAOAAAAZHJzL2Uyb0RvYy54bWysVMlu2zAQvRfoPxC8N5IdL4kQOTBsuCgQ&#10;JAGSIOcxRVkEuJWkLblf3yGlOOupqA4UhzOc5c0bXl13SpIDd14YXdLRWU4J18xUQu9K+vS4+XFB&#10;iQ+gK5BG85IeuafXi+/frlpb8LFpjKy4I+hE+6K1JW1CsEWWedZwBf7MWK5RWRunIKDodlnloEXv&#10;SmbjPJ9lrXGVdYZx7/F03SvpIvmva87CXV17HogsKeYW0urSuo1rtriCYufANoINacA/ZKFAaAx6&#10;crWGAGTvxCdXSjBnvKnDGTMqM3UtGE81YDWj/EM1Dw1YnmpBcLw9weT/n1t2e7h3RFQlPadEg8IW&#10;PVmydM60ZAVSmn0g57MIU2t9gdYP9t4NksdtrLmrnYp/rIZ0CdrjCVreBcLwcDqdjWfYAIaqyeX0&#10;PE/QZ6+XrfPhJzeKxE1J9zblMKSQoIXDjQ8YGi+9GMeo3khRbYSUSTj6lXTkANhuZEllWkok+ICH&#10;Jd2kL9aCLt5dk5q0yN7xHNMiDJCHtYSAW2URGa93lIDcIcFZcCmXd7e9221PUef5cj2ZfxUkJr0G&#10;3/TZJQ/RDAolAs6AFKqkF3n8httSRy1PLB5Kj03oYY+70G271LvRqUNbUx2xoc70TPeWbQTGvUEM&#10;7sEhtbFAHNdwh0stDVZthh0ljXF/vjqP9sg41FLS4qggIr/34DhC+0sjFy9Hk0mcrSRMpvMxCu6t&#10;ZvtWo/dqZbA9I3wYLEvbaB/ky7Z2Rj3jVC9jVFSBZhi7x34QVqEfYXwXGF8ukxnOk4Vwox8si84j&#10;dBHxx+4ZnB1YFZCOt+ZlrKD4QKneNt7UZrkPphaJbxHqHldkThRwFhOHhncjDvtbOVm9vm6LvwAA&#10;AP//AwBQSwMEFAAGAAgAAAAhAN3n7kzgAAAACQEAAA8AAABkcnMvZG93bnJldi54bWxMj8FOwzAM&#10;hu9IvENkJG4sXQtjlKYTQpq0AxJj9MBuaWPassapkmwrb485wc2//On352I12UGc0IfekYL5LAGB&#10;1DjTU6ugel/fLEGEqMnowREq+MYAq/LyotC5cWd6w9MutoJLKORaQRfjmEsZmg6tDjM3IvHu03mr&#10;I0ffSuP1mcvtINMkWUire+ILnR7xucPmsDtaBeuPr21bTZsNheRQmb2vX/avtVLXV9PTI4iIU/yD&#10;4Vef1aFkp9odyQQxcL69XzDKwzwDwUCa3aUgagXLhwxkWcj/H5Q/AAAA//8DAFBLAQItABQABgAI&#10;AAAAIQC2gziS/gAAAOEBAAATAAAAAAAAAAAAAAAAAAAAAABbQ29udGVudF9UeXBlc10ueG1sUEsB&#10;Ai0AFAAGAAgAAAAhADj9If/WAAAAlAEAAAsAAAAAAAAAAAAAAAAALwEAAF9yZWxzLy5yZWxzUEsB&#10;Ai0AFAAGAAgAAAAhACU6OheRAgAAJQUAAA4AAAAAAAAAAAAAAAAALgIAAGRycy9lMm9Eb2MueG1s&#10;UEsBAi0AFAAGAAgAAAAhAN3n7kzgAAAACQEAAA8AAAAAAAAAAAAAAAAA6wQAAGRycy9kb3ducmV2&#10;LnhtbFBLBQYAAAAABAAEAPMAAAD4BQAAAAA=&#10;" adj="7565,5992,5400,8396" fillcolor="window" strokecolor="#70ad47" strokeweight="1pt">
                <v:textbox>
                  <w:txbxContent>
                    <w:p w:rsidR="00D93A57" w:rsidRPr="00367B0A" w:rsidRDefault="00D93A57" w:rsidP="00F22EDC">
                      <w:pPr>
                        <w:jc w:val="center"/>
                        <w:rPr>
                          <w:color w:val="auto"/>
                          <w:sz w:val="18"/>
                          <w:szCs w:val="18"/>
                        </w:rPr>
                      </w:pPr>
                      <w:r w:rsidRPr="00367B0A">
                        <w:rPr>
                          <w:color w:val="auto"/>
                          <w:sz w:val="18"/>
                          <w:szCs w:val="18"/>
                        </w:rPr>
                        <w:t>VL</w:t>
                      </w:r>
                    </w:p>
                  </w:txbxContent>
                </v:textbox>
              </v:shape>
            </w:pict>
          </mc:Fallback>
        </mc:AlternateContent>
      </w:r>
    </w:p>
    <w:p w:rsidR="00F22EDC" w:rsidRPr="00B16492" w:rsidRDefault="00F22EDC" w:rsidP="00F22EDC">
      <w:pPr>
        <w:spacing w:line="480" w:lineRule="auto"/>
        <w:rPr>
          <w:rFonts w:ascii="Garamond" w:hAnsi="Garamond"/>
          <w:color w:val="auto"/>
          <w:sz w:val="20"/>
          <w:szCs w:val="20"/>
        </w:rPr>
      </w:pPr>
      <w:r w:rsidRPr="00B16492">
        <w:rPr>
          <w:rFonts w:ascii="Garamond" w:hAnsi="Garamond"/>
          <w:noProof/>
          <w:color w:val="auto"/>
          <w:sz w:val="20"/>
          <w:szCs w:val="20"/>
          <w:lang w:val="en-CA" w:eastAsia="en-CA"/>
        </w:rPr>
        <mc:AlternateContent>
          <mc:Choice Requires="wps">
            <w:drawing>
              <wp:anchor distT="0" distB="0" distL="114300" distR="114300" simplePos="0" relativeHeight="251679744" behindDoc="0" locked="0" layoutInCell="1" allowOverlap="1" wp14:anchorId="2FAC1828" wp14:editId="78278C3F">
                <wp:simplePos x="0" y="0"/>
                <wp:positionH relativeFrom="margin">
                  <wp:posOffset>2125980</wp:posOffset>
                </wp:positionH>
                <wp:positionV relativeFrom="paragraph">
                  <wp:posOffset>379730</wp:posOffset>
                </wp:positionV>
                <wp:extent cx="1021080" cy="26670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1021080" cy="266700"/>
                        </a:xfrm>
                        <a:prstGeom prst="rec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b/>
                                <w:color w:val="auto"/>
                                <w:sz w:val="20"/>
                                <w:szCs w:val="20"/>
                              </w:rPr>
                            </w:pPr>
                            <w:r w:rsidRPr="00367B0A">
                              <w:rPr>
                                <w:b/>
                                <w:color w:val="auto"/>
                                <w:sz w:val="20"/>
                                <w:szCs w:val="20"/>
                              </w:rPr>
                              <w:t>MPL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AC1828" id="Rectangle 4" o:spid="_x0000_s1043" style="position:absolute;margin-left:167.4pt;margin-top:29.9pt;width:80.4pt;height:21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9g0hgIAABQFAAAOAAAAZHJzL2Uyb0RvYy54bWysVEtv2zAMvg/YfxB0X20HWdMZdYqgQYYB&#10;RVs0HXpmZNkWoNckJXb260fJbvpYT8N8kEmR4uPTR11eDUqSA3deGF3R4iynhGtmaqHbiv583Hy5&#10;oMQH0DVIo3lFj9zTq+XnT5e9LfnMdEbW3BEMon3Z24p2IdgyyzzruAJ/ZizXaGyMUxBQdW1WO+gx&#10;upLZLM/Ps9642jrDuPe4ux6NdJniNw1n4a5pPA9EVhRrC2l1ad3FNVteQtk6sJ1gUxnwD1UoEBqT&#10;nkKtIQDZO/FXKCWYM9404YwZlZmmEYynHrCbIn/XzbYDy1MvCI63J5j8/wvLbg/3joi6onNKNCi8&#10;ogcEDXQrOZlHeHrrS/Ta2ns3aR7F2OvQOBX/2AUZEqTHE6R8CIThZpHPivwCkWdom52fL/KEefZy&#10;2jofvnOjSBQq6jB7QhIONz5gRnR9donJvJGi3ggpk3L019KRA+DtIilq01MiwQfcrOgmfbEFDPHm&#10;mNSkx9JmsRjCAGnXSAgoKotAeN1SArJFPrPgUi1vTnvX7k5ZF/lqPV98lCQWvQbfjdWlCNENSiUC&#10;Ul4KVdGLPH7TaamjlSfSTq1H7Ee0oxSG3ZCuqkgJ49bO1Ee8P2dGYnvLNgLz3iAG9+CQydggTme4&#10;w6WRBrs2k0RJZ9zvj/ajPxIMrZT0OBmIyK89OI7Q/tBIvW/FfB5HKSnzr4sZKu61Zffaovfq2uD1&#10;FPgOWJbE6B/ks9g4o55wiFcxK5pAM8w9Yj8p12GcWHwGGF+tkhuOj4Vwo7eWxeARuoj44/AEzk5c&#10;CsjCW/M8RVC+o9ToG09qs9oH04jEtxdckTlRwdFLHJqeiTjbr/Xk9fKYLf8AAAD//wMAUEsDBBQA&#10;BgAIAAAAIQDXzQ8y4AAAAAoBAAAPAAAAZHJzL2Rvd25yZXYueG1sTI/BTsMwDIbvSLxDZCQuiKWj&#10;XdlK02lCQlyGEGMP4DWmLTRO1WRbeXvMCU6W5U+/v79cT65XJxpD59nAfJaAIq697bgxsH9/ul2C&#10;ChHZYu+ZDHxTgHV1eVFiYf2Z3+i0i42SEA4FGmhjHAqtQ92SwzDzA7HcPvzoMMo6NtqOeJZw1+u7&#10;JMm1w47lQ4sDPbZUf+2OzkCt7z9xm25e05tueM728WXrc2vM9dW0eQAVaYp/MPzqizpU4nTwR7ZB&#10;9QbSNBP1aGCxkilAtlrkoA5CJvMl6KrU/ytUPwAAAP//AwBQSwECLQAUAAYACAAAACEAtoM4kv4A&#10;AADhAQAAEwAAAAAAAAAAAAAAAAAAAAAAW0NvbnRlbnRfVHlwZXNdLnhtbFBLAQItABQABgAIAAAA&#10;IQA4/SH/1gAAAJQBAAALAAAAAAAAAAAAAAAAAC8BAABfcmVscy8ucmVsc1BLAQItABQABgAIAAAA&#10;IQDR59g0hgIAABQFAAAOAAAAAAAAAAAAAAAAAC4CAABkcnMvZTJvRG9jLnhtbFBLAQItABQABgAI&#10;AAAAIQDXzQ8y4AAAAAoBAAAPAAAAAAAAAAAAAAAAAOAEAABkcnMvZG93bnJldi54bWxQSwUGAAAA&#10;AAQABADzAAAA7QUAAAAA&#10;" fillcolor="window" strokecolor="#70ad47" strokeweight="1pt">
                <v:textbox>
                  <w:txbxContent>
                    <w:p w:rsidR="00D93A57" w:rsidRPr="00367B0A" w:rsidRDefault="00D93A57" w:rsidP="00F22EDC">
                      <w:pPr>
                        <w:jc w:val="center"/>
                        <w:rPr>
                          <w:b/>
                          <w:color w:val="auto"/>
                          <w:sz w:val="20"/>
                          <w:szCs w:val="20"/>
                        </w:rPr>
                      </w:pPr>
                      <w:r w:rsidRPr="00367B0A">
                        <w:rPr>
                          <w:b/>
                          <w:color w:val="auto"/>
                          <w:sz w:val="20"/>
                          <w:szCs w:val="20"/>
                        </w:rPr>
                        <w:t>MPL</w:t>
                      </w:r>
                    </w:p>
                  </w:txbxContent>
                </v:textbox>
                <w10:wrap anchorx="margin"/>
              </v:rect>
            </w:pict>
          </mc:Fallback>
        </mc:AlternateContent>
      </w:r>
    </w:p>
    <w:p w:rsidR="00F22EDC" w:rsidRPr="00B16492" w:rsidRDefault="00F22EDC" w:rsidP="00F22EDC">
      <w:pPr>
        <w:spacing w:line="480" w:lineRule="auto"/>
        <w:rPr>
          <w:rFonts w:ascii="Garamond" w:hAnsi="Garamond"/>
          <w:color w:val="auto"/>
          <w:sz w:val="20"/>
          <w:szCs w:val="20"/>
        </w:rPr>
      </w:pPr>
      <w:r w:rsidRPr="00B16492">
        <w:rPr>
          <w:rFonts w:ascii="Garamond" w:hAnsi="Garamond"/>
          <w:noProof/>
          <w:color w:val="auto"/>
          <w:sz w:val="20"/>
          <w:szCs w:val="20"/>
          <w:lang w:val="en-CA" w:eastAsia="en-CA"/>
        </w:rPr>
        <mc:AlternateContent>
          <mc:Choice Requires="wps">
            <w:drawing>
              <wp:anchor distT="0" distB="0" distL="114300" distR="114300" simplePos="0" relativeHeight="251683840" behindDoc="0" locked="0" layoutInCell="1" allowOverlap="1" wp14:anchorId="203C454C" wp14:editId="433B4A8D">
                <wp:simplePos x="0" y="0"/>
                <wp:positionH relativeFrom="column">
                  <wp:posOffset>1706880</wp:posOffset>
                </wp:positionH>
                <wp:positionV relativeFrom="paragraph">
                  <wp:posOffset>5080</wp:posOffset>
                </wp:positionV>
                <wp:extent cx="388620" cy="259080"/>
                <wp:effectExtent l="0" t="0" r="0" b="7620"/>
                <wp:wrapNone/>
                <wp:docPr id="20" name="Plus 20"/>
                <wp:cNvGraphicFramePr/>
                <a:graphic xmlns:a="http://schemas.openxmlformats.org/drawingml/2006/main">
                  <a:graphicData uri="http://schemas.microsoft.com/office/word/2010/wordprocessingShape">
                    <wps:wsp>
                      <wps:cNvSpPr/>
                      <wps:spPr>
                        <a:xfrm>
                          <a:off x="0" y="0"/>
                          <a:ext cx="388620" cy="259080"/>
                        </a:xfrm>
                        <a:prstGeom prst="mathPlu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7751AD" id="Plus 20" o:spid="_x0000_s1026" style="position:absolute;margin-left:134.4pt;margin-top:.4pt;width:30.6pt;height:20.4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8862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KxxewIAAAEFAAAOAAAAZHJzL2Uyb0RvYy54bWysVMlu2zAQvRfoPxC8N5JdJ3aEyIERw0WB&#10;IDGQBDnTFGUJ4FaStux+fR8pxVmaU1Ef6BnOcJY3b3R1fVCS7IXzrdElHZ3llAjNTdXqbUmfHlff&#10;ZpT4wHTFpNGipEfh6fX865erzhZibBojK+EIgmhfdLakTQi2yDLPG6GYPzNWaBhr4xQLUN02qxzr&#10;EF3JbJznF1lnXGWd4cJ73C57I52n+HUteLivay8CkSVFbSGdLp2beGbzK1ZsHbNNy4cy2D9UoVir&#10;kfQUaskCIzvX/hVKtdwZb+pwxo3KTF23XKQe0M0o/9DNQ8OsSL0AHG9PMPn/F5bf7deOtFVJx4BH&#10;M4UZreXOE6jAprO+gMuDXbtB8xBjo4faqfiPFsgh4Xk84SkOgXBcfp/NLmJYDtP4/DKfpZjZ62Pr&#10;fPghjCJRKClm3MTkCUm2v/UBSeH+4hbzeSPbatVKmZSjv5GO7BmmC1JUpqNEMh9wWdJV+sUuEOLd&#10;M6lJB7KOp3ksjoF2tWQBorIAwustJUxuwWceXKrl3WvvtptT1mm+WE6mnyWJRS+Zb/rqUoToxgrV&#10;BlBetqqkszz+htdSR6tIpB1aj/D3gEdpY6ojhuVMz2Jv+apFkls0vGYOtEU3WMVwj6OWBi2aQaKk&#10;Me73Z/fRH2yClZIOa4D2f+2YE8DxpwbPLkeTCcKGpEzOp3Gc7q1l89aid+rGYBYjLL3lSYz+Qb6I&#10;tTPqGRu7iFlhYpojdw/0oNyEfj2x81wsFskNu2JZuNUPlsfgEacI7+PhmTk7kCeAdXfmZWVY8YE/&#10;vW98qc1iF0zdJnK94gqaRAV7lggzfBPiIr/Vk9frl2v+BwAA//8DAFBLAwQUAAYACAAAACEAQ5Vb&#10;ouEAAAAHAQAADwAAAGRycy9kb3ducmV2LnhtbEyPT0vDQBDF74LfYRnBi7Sb/mEpMZsioqhYwbZe&#10;vG2yYxLNzobstol++o4nvQw83uO932Tr0bXiiH1oPGmYTRMQSKW3DVUa3vb3kxWIEA1Z03pCDd8Y&#10;YJ2fn2UmtX6gLR53sRJcQiE1GuoYu1TKUNboTJj6Dom9D987E1n2lbS9GbjctXKeJEo60xAv1KbD&#10;2xrLr93Badiop7url+cH9b5Zfg6PWI7F689W68uL8eYaRMQx/oXhF5/RIWemwh/IBtFqmKsVo0cN&#10;fNleLBJ+rdCwnCmQeSb/8+cnAAAA//8DAFBLAQItABQABgAIAAAAIQC2gziS/gAAAOEBAAATAAAA&#10;AAAAAAAAAAAAAAAAAABbQ29udGVudF9UeXBlc10ueG1sUEsBAi0AFAAGAAgAAAAhADj9If/WAAAA&#10;lAEAAAsAAAAAAAAAAAAAAAAALwEAAF9yZWxzLy5yZWxzUEsBAi0AFAAGAAgAAAAhAEPkrHF7AgAA&#10;AQUAAA4AAAAAAAAAAAAAAAAALgIAAGRycy9lMm9Eb2MueG1sUEsBAi0AFAAGAAgAAAAhAEOVW6Lh&#10;AAAABwEAAA8AAAAAAAAAAAAAAAAA1QQAAGRycy9kb3ducmV2LnhtbFBLBQYAAAAABAAEAPMAAADj&#10;BQAAAAA=&#10;" path="m51512,99072r112330,l163842,34341r60936,l224778,99072r112330,l337108,160008r-112330,l224778,224739r-60936,l163842,160008r-112330,l51512,99072xe" fillcolor="window" strokecolor="#70ad47" strokeweight="1pt">
                <v:stroke joinstyle="miter"/>
                <v:path arrowok="t" o:connecttype="custom" o:connectlocs="51512,99072;163842,99072;163842,34341;224778,34341;224778,99072;337108,99072;337108,160008;224778,160008;224778,224739;163842,224739;163842,160008;51512,160008;51512,99072" o:connectangles="0,0,0,0,0,0,0,0,0,0,0,0,0"/>
              </v:shape>
            </w:pict>
          </mc:Fallback>
        </mc:AlternateContent>
      </w:r>
      <w:r w:rsidRPr="00B16492">
        <w:rPr>
          <w:rFonts w:ascii="Garamond" w:hAnsi="Garamond"/>
          <w:noProof/>
          <w:color w:val="auto"/>
          <w:sz w:val="20"/>
          <w:szCs w:val="20"/>
          <w:lang w:val="en-CA" w:eastAsia="en-CA"/>
        </w:rPr>
        <mc:AlternateContent>
          <mc:Choice Requires="wps">
            <w:drawing>
              <wp:anchor distT="0" distB="0" distL="114300" distR="114300" simplePos="0" relativeHeight="251682816" behindDoc="0" locked="0" layoutInCell="1" allowOverlap="1" wp14:anchorId="54A7EA2C" wp14:editId="48CF89DA">
                <wp:simplePos x="0" y="0"/>
                <wp:positionH relativeFrom="column">
                  <wp:posOffset>3169920</wp:posOffset>
                </wp:positionH>
                <wp:positionV relativeFrom="paragraph">
                  <wp:posOffset>5080</wp:posOffset>
                </wp:positionV>
                <wp:extent cx="388620" cy="259080"/>
                <wp:effectExtent l="0" t="0" r="0" b="7620"/>
                <wp:wrapNone/>
                <wp:docPr id="19" name="Plus 19"/>
                <wp:cNvGraphicFramePr/>
                <a:graphic xmlns:a="http://schemas.openxmlformats.org/drawingml/2006/main">
                  <a:graphicData uri="http://schemas.microsoft.com/office/word/2010/wordprocessingShape">
                    <wps:wsp>
                      <wps:cNvSpPr/>
                      <wps:spPr>
                        <a:xfrm>
                          <a:off x="0" y="0"/>
                          <a:ext cx="388620" cy="259080"/>
                        </a:xfrm>
                        <a:prstGeom prst="mathPlu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B8E2E3" id="Plus 19" o:spid="_x0000_s1026" style="position:absolute;margin-left:249.6pt;margin-top:.4pt;width:30.6pt;height:20.4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38862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DcfAIAAAEFAAAOAAAAZHJzL2Uyb0RvYy54bWysVMlu2zAQvRfoPxC8N5JdJ3aEyIERw0WB&#10;IDGQBDnTFGUJ4FaStux+fR8pxVmaU1Ef6BnOcJY3b3R1fVCS7IXzrdElHZ3llAjNTdXqbUmfHlff&#10;ZpT4wHTFpNGipEfh6fX865erzhZibBojK+EIgmhfdLakTQi2yDLPG6GYPzNWaBhr4xQLUN02qxzr&#10;EF3JbJznF1lnXGWd4cJ73C57I52n+HUteLivay8CkSVFbSGdLp2beGbzK1ZsHbNNy4cy2D9UoVir&#10;kfQUaskCIzvX/hVKtdwZb+pwxo3KTF23XKQe0M0o/9DNQ8OsSL0AHG9PMPn/F5bf7deOtBVmd0mJ&#10;ZgozWsudJ1CBTWd9AZcHu3aD5iHGRg+1U/EfLZBDwvN4wlMcAuG4/D6bXYyBOodpfH6ZzxLe2etj&#10;63z4IYwiUSgpZtzE5AlJtr/1AUnh/uIW83kj22rVSpmUo7+RjuwZpgtSVKajRDIfcFnSVfrFLhDi&#10;3TOpSYeGx9M8FsdAu1qyAFFZAOH1lhImt+AzDy7V8u61d9vNKes0Xywn08+SxKKXzDd9dSlCdGOF&#10;agMoL1tV0lkef8NrqaNVJNIOrUf4e8CjtDHVEcNypmext3zVIsktGl4zB9qiG6xiuMdRS4MWzSBR&#10;0hj3+7P76A82wUpJhzVA+792zAng+FODZ5ejySTuTVIm59M4TvfWsnlr0Tt1YzCLEZbe8iRG/yBf&#10;xNoZ9YyNXcSsMDHNkbsHelBuQr+e2HkuFovkhl2xLNzqB8tj8IhThPfx8MycHcgTwLo787IyrPjA&#10;n943vtRmsQumbhO5XnEFTaKCPUuEGb4JcZHf6snr9cs1/wMAAP//AwBQSwMEFAAGAAgAAAAhAEdT&#10;xYrgAAAABwEAAA8AAABkcnMvZG93bnJldi54bWxMj8FOwzAQRO9I/IO1SFwQdVoFi4Y4FUIgQC0S&#10;LVy4OfGSBOJ1FLtN4OtZTnCcndHM23w1uU4ccAitJw3zWQICqfK2pVrD68vd+SWIEA1Z03lCDV8Y&#10;YFUcH+Ums36kLR52sRZcQiEzGpoY+0zKUDXoTJj5Hom9dz84E1kOtbSDGbncdXKRJEo60xIvNKbH&#10;mwarz93eadiox9uzp/W9etukH+MDVlP5/L3V+vRkur4CEXGKf2H4xWd0KJip9HuyQXQa0uVywVEN&#10;/ADbFypJQZR8nyuQRS7/8xc/AAAA//8DAFBLAQItABQABgAIAAAAIQC2gziS/gAAAOEBAAATAAAA&#10;AAAAAAAAAAAAAAAAAABbQ29udGVudF9UeXBlc10ueG1sUEsBAi0AFAAGAAgAAAAhADj9If/WAAAA&#10;lAEAAAsAAAAAAAAAAAAAAAAALwEAAF9yZWxzLy5yZWxzUEsBAi0AFAAGAAgAAAAhAPDYYNx8AgAA&#10;AQUAAA4AAAAAAAAAAAAAAAAALgIAAGRycy9lMm9Eb2MueG1sUEsBAi0AFAAGAAgAAAAhAEdTxYrg&#10;AAAABwEAAA8AAAAAAAAAAAAAAAAA1gQAAGRycy9kb3ducmV2LnhtbFBLBQYAAAAABAAEAPMAAADj&#10;BQAAAAA=&#10;" path="m51512,99072r112330,l163842,34341r60936,l224778,99072r112330,l337108,160008r-112330,l224778,224739r-60936,l163842,160008r-112330,l51512,99072xe" fillcolor="window" strokecolor="#70ad47" strokeweight="1pt">
                <v:stroke joinstyle="miter"/>
                <v:path arrowok="t" o:connecttype="custom" o:connectlocs="51512,99072;163842,99072;163842,34341;224778,34341;224778,99072;337108,99072;337108,160008;224778,160008;224778,224739;163842,224739;163842,160008;51512,160008;51512,99072" o:connectangles="0,0,0,0,0,0,0,0,0,0,0,0,0"/>
              </v:shape>
            </w:pict>
          </mc:Fallback>
        </mc:AlternateContent>
      </w:r>
      <w:r w:rsidRPr="00B16492">
        <w:rPr>
          <w:rFonts w:ascii="Garamond" w:hAnsi="Garamond"/>
          <w:noProof/>
          <w:color w:val="auto"/>
          <w:sz w:val="20"/>
          <w:szCs w:val="20"/>
          <w:lang w:val="en-CA" w:eastAsia="en-CA"/>
        </w:rPr>
        <mc:AlternateContent>
          <mc:Choice Requires="wps">
            <w:drawing>
              <wp:anchor distT="0" distB="0" distL="114300" distR="114300" simplePos="0" relativeHeight="251680768" behindDoc="0" locked="0" layoutInCell="1" allowOverlap="1" wp14:anchorId="5CE8514D" wp14:editId="5783E065">
                <wp:simplePos x="0" y="0"/>
                <wp:positionH relativeFrom="margin">
                  <wp:posOffset>3589020</wp:posOffset>
                </wp:positionH>
                <wp:positionV relativeFrom="paragraph">
                  <wp:posOffset>7620</wp:posOffset>
                </wp:positionV>
                <wp:extent cx="1021080" cy="26670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1021080" cy="266700"/>
                        </a:xfrm>
                        <a:prstGeom prst="rec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b/>
                                <w:color w:val="auto"/>
                                <w:sz w:val="20"/>
                                <w:szCs w:val="20"/>
                              </w:rPr>
                            </w:pPr>
                            <w:r w:rsidRPr="00367B0A">
                              <w:rPr>
                                <w:b/>
                                <w:color w:val="auto"/>
                                <w:sz w:val="20"/>
                                <w:szCs w:val="20"/>
                              </w:rPr>
                              <w:t>R.C.M.P.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E8514D" id="Rectangle 5" o:spid="_x0000_s1044" style="position:absolute;margin-left:282.6pt;margin-top:.6pt;width:80.4pt;height:21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2ghwIAABQFAAAOAAAAZHJzL2Uyb0RvYy54bWysVEtv2zAMvg/YfxB0X20HaZMZdYqgQYYB&#10;RVusHXpmZNkWoNckJXb260fJbvpYT8N8kEmR4uPTR11eDUqSA3deGF3R4iynhGtmaqHbiv583H5Z&#10;UuID6Bqk0byiR+7p1erzp8velnxmOiNr7ggG0b7sbUW7EGyZZZ51XIE/M5ZrNDbGKQioujarHfQY&#10;XclslucXWW9cbZ1h3Hvc3YxGukrxm4azcNc0ngciK4q1hbS6tO7imq0uoWwd2E6wqQz4hyoUCI1J&#10;T6E2EIDsnfgrlBLMGW+acMaMykzTCMZTD9hNkb/r5qEDy1MvCI63J5j8/wvLbg/3joi6oueUaFB4&#10;RT8QNNCt5OQ8wtNbX6LXg713k+ZRjL0OjVPxj12QIUF6PEHKh0AYbhb5rMiXiDxD2+ziYpEnzLOX&#10;09b58I0bRaJQUYfZE5JwuPEBM6Lrs0tM5o0U9VZImZSjv5aOHABvF0lRm54SCT7gZkW36YstYIg3&#10;x6QmPZY2i8UQBki7RkJAUVkEwuuWEpAt8pkFl2p5c9q7dnfKusjXm/nioySx6A34bqwuRYhuUCoR&#10;kPJSqIou8/hNp6WOVp5IO7UesR/RjlIYdkO6qmIZj8StnamPeH/OjMT2lm0F5r1BDO7BIZOxQZzO&#10;cIdLIw12bSaJks643x/tR38kGFop6XEyEJFfe3Acof2ukXpfi/k8jlJS5ueLGSrutWX32qL36trg&#10;9RT4DliWxOgf5LPYOKOecIjXMSuaQDPMPWI/KddhnFh8Bhhfr5Mbjo+FcKMfLIvBI3QR8cfhCZyd&#10;uBSQhbfmeYqgfEep0Tee1Ga9D6YRiW8vuCJzooKjlzg0PRNxtl/ryevlMVv9AQAA//8DAFBLAwQU&#10;AAYACAAAACEAssSJ494AAAAIAQAADwAAAGRycy9kb3ducmV2LnhtbEyPQUvDQBCF74L/YRnBi9iN&#10;SZuWmE0pgnipiLU/YJqdJtHsbMhu2/jvHU96Gh7f48175XpyvTrTGDrPBh5mCSji2tuOGwP7j+f7&#10;FagQkS32nsnANwVYV9dXJRbWX/idzrvYKAnhUKCBNsah0DrULTkMMz8QCzv60WEUOTbajniRcNfr&#10;NEly7bBj+dDiQE8t1V+7kzNQ6+UnbrPNW3bXDS/zfXzd+twac3szbR5BRZrinxl+60t1qKTTwZ/Y&#10;BtUbWOSLVKwC5AhfprlsOxiYZynoqtT/B1Q/AAAA//8DAFBLAQItABQABgAIAAAAIQC2gziS/gAA&#10;AOEBAAATAAAAAAAAAAAAAAAAAAAAAABbQ29udGVudF9UeXBlc10ueG1sUEsBAi0AFAAGAAgAAAAh&#10;ADj9If/WAAAAlAEAAAsAAAAAAAAAAAAAAAAALwEAAF9yZWxzLy5yZWxzUEsBAi0AFAAGAAgAAAAh&#10;AC+fjaCHAgAAFAUAAA4AAAAAAAAAAAAAAAAALgIAAGRycy9lMm9Eb2MueG1sUEsBAi0AFAAGAAgA&#10;AAAhALLEiePeAAAACAEAAA8AAAAAAAAAAAAAAAAA4QQAAGRycy9kb3ducmV2LnhtbFBLBQYAAAAA&#10;BAAEAPMAAADsBQAAAAA=&#10;" fillcolor="window" strokecolor="#70ad47" strokeweight="1pt">
                <v:textbox>
                  <w:txbxContent>
                    <w:p w:rsidR="00D93A57" w:rsidRPr="00367B0A" w:rsidRDefault="00D93A57" w:rsidP="00F22EDC">
                      <w:pPr>
                        <w:jc w:val="center"/>
                        <w:rPr>
                          <w:b/>
                          <w:color w:val="auto"/>
                          <w:sz w:val="20"/>
                          <w:szCs w:val="20"/>
                        </w:rPr>
                      </w:pPr>
                      <w:r w:rsidRPr="00367B0A">
                        <w:rPr>
                          <w:b/>
                          <w:color w:val="auto"/>
                          <w:sz w:val="20"/>
                          <w:szCs w:val="20"/>
                        </w:rPr>
                        <w:t>R.C.M.P.</w:t>
                      </w:r>
                    </w:p>
                  </w:txbxContent>
                </v:textbox>
                <w10:wrap anchorx="margin"/>
              </v:rect>
            </w:pict>
          </mc:Fallback>
        </mc:AlternateContent>
      </w:r>
      <w:r w:rsidRPr="00B16492">
        <w:rPr>
          <w:rFonts w:ascii="Garamond" w:hAnsi="Garamond"/>
          <w:noProof/>
          <w:color w:val="auto"/>
          <w:sz w:val="20"/>
          <w:szCs w:val="20"/>
          <w:lang w:val="en-CA" w:eastAsia="en-CA"/>
        </w:rPr>
        <mc:AlternateContent>
          <mc:Choice Requires="wps">
            <w:drawing>
              <wp:anchor distT="0" distB="0" distL="114300" distR="114300" simplePos="0" relativeHeight="251681792" behindDoc="0" locked="0" layoutInCell="1" allowOverlap="1" wp14:anchorId="79447255" wp14:editId="51E31972">
                <wp:simplePos x="0" y="0"/>
                <wp:positionH relativeFrom="margin">
                  <wp:posOffset>662940</wp:posOffset>
                </wp:positionH>
                <wp:positionV relativeFrom="paragraph">
                  <wp:posOffset>1270</wp:posOffset>
                </wp:positionV>
                <wp:extent cx="1021080" cy="266700"/>
                <wp:effectExtent l="0" t="0" r="26670" b="19050"/>
                <wp:wrapNone/>
                <wp:docPr id="11" name="Rectangle 11"/>
                <wp:cNvGraphicFramePr/>
                <a:graphic xmlns:a="http://schemas.openxmlformats.org/drawingml/2006/main">
                  <a:graphicData uri="http://schemas.microsoft.com/office/word/2010/wordprocessingShape">
                    <wps:wsp>
                      <wps:cNvSpPr/>
                      <wps:spPr>
                        <a:xfrm>
                          <a:off x="0" y="0"/>
                          <a:ext cx="1021080" cy="266700"/>
                        </a:xfrm>
                        <a:prstGeom prst="rec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b/>
                                <w:color w:val="auto"/>
                                <w:sz w:val="20"/>
                                <w:szCs w:val="20"/>
                              </w:rPr>
                            </w:pPr>
                            <w:r w:rsidRPr="00367B0A">
                              <w:rPr>
                                <w:b/>
                                <w:color w:val="auto"/>
                                <w:sz w:val="20"/>
                                <w:szCs w:val="20"/>
                              </w:rPr>
                              <w:t>O.P.P./SQ/RNF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447255" id="Rectangle 11" o:spid="_x0000_s1045" style="position:absolute;margin-left:52.2pt;margin-top:.1pt;width:80.4pt;height:21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SRhgIAABYFAAAOAAAAZHJzL2Uyb0RvYy54bWysVMlu2zAQvRfoPxC8N5INN06MyIERw0WB&#10;IAmaFDnTFLUA3ErSltyv7yMlO0tzKqoDNcMZzvL4hlfXvZJkL5xvjS7o5CynRGhuylbXBf35tPly&#10;QYkPTJdMGi0KehCeXi8/f7rq7EJMTWNkKRxBEO0XnS1oE4JdZJnnjVDMnxkrNIyVcYoFqK7OSsc6&#10;RFcym+b5edYZV1pnuPAeu+vBSJcpflUJHu6ryotAZEFRW0irS+s2rtnyii1qx2zT8rEM9g9VKNZq&#10;JD2FWrPAyM61f4VSLXfGmyqccaMyU1UtF6kHdDPJ33Xz2DArUi8Ax9sTTP7/heV3+wdH2hJ3N6FE&#10;M4U7+gHUmK6lINgDQJ31C/g92gc3ah5i7LavnIp/9EH6BOrhBKroA+HYnOTTSX4B7Dls0/PzeZ5Q&#10;z15OW+fDN2EUiUJBHdInLNn+1gdkhOvRJSbzRrblppUyKQd/Ix3ZM9wvaFGajhLJfMBmQTfpiy0g&#10;xJtjUpMOpU1jMYQzEK+SLEBUFlB4XVPCZA1G8+BSLW9Oe1dvT1nn+Wo9m3+UJBa9Zr4ZqksRohtb&#10;qDaA9LJVBb3I4zeeljpaRaLt2HrEfkA7SqHf9sNlXcYjcWtrygNu0JmB2t7yTYu8t8DggTlwGQ1i&#10;PsM9lkoadG1GiZLGuN8f7Ud/UAxWSjrMBhD5tWNOANrvGuS7nMxmcZiSMvs6n0Jxry3b1xa9UzcG&#10;1wN+obokRv8gj2LljHrGGK9iVpiY5sg9YD8qN2GYWTwEXKxWyQ0DZFm41Y+Wx+ARuoj4U//MnB25&#10;FMDCO3OcI7Z4R6nBN57UZrULpmoT315wBXOiguFLHBofijjdr/Xk9fKcLf8AAAD//wMAUEsDBBQA&#10;BgAIAAAAIQDh9Or42wAAAAcBAAAPAAAAZHJzL2Rvd25yZXYueG1sTI7BTsMwEETvSPyDtUhcEHVw&#10;Q0AhTlUhIS5FiNIP2MZLEojXUey24e9ZTnCb0YxmXrWa/aCONMU+sIWbRQaKuAmu59bC7v3p+h5U&#10;TMgOh8Bk4ZsirOrzswpLF078RsdtapWMcCzRQpfSWGodm448xkUYiSX7CJPHJHZqtZvwJON+0CbL&#10;Cu2xZ3nocKTHjpqv7cFbaPTdJ26W69flVT8+57v0sgmFs/byYl4/gEo0p78y/OILOtTCtA8HdlEN&#10;4rM8l6oFA0piU9yK2FvIjQFdV/o/f/0DAAD//wMAUEsBAi0AFAAGAAgAAAAhALaDOJL+AAAA4QEA&#10;ABMAAAAAAAAAAAAAAAAAAAAAAFtDb250ZW50X1R5cGVzXS54bWxQSwECLQAUAAYACAAAACEAOP0h&#10;/9YAAACUAQAACwAAAAAAAAAAAAAAAAAvAQAAX3JlbHMvLnJlbHNQSwECLQAUAAYACAAAACEAcw4U&#10;kYYCAAAWBQAADgAAAAAAAAAAAAAAAAAuAgAAZHJzL2Uyb0RvYy54bWxQSwECLQAUAAYACAAAACEA&#10;4fTq+NsAAAAHAQAADwAAAAAAAAAAAAAAAADgBAAAZHJzL2Rvd25yZXYueG1sUEsFBgAAAAAEAAQA&#10;8wAAAOgFAAAAAA==&#10;" fillcolor="window" strokecolor="#70ad47" strokeweight="1pt">
                <v:textbox>
                  <w:txbxContent>
                    <w:p w:rsidR="00D93A57" w:rsidRPr="00367B0A" w:rsidRDefault="00D93A57" w:rsidP="00F22EDC">
                      <w:pPr>
                        <w:jc w:val="center"/>
                        <w:rPr>
                          <w:b/>
                          <w:color w:val="auto"/>
                          <w:sz w:val="20"/>
                          <w:szCs w:val="20"/>
                        </w:rPr>
                      </w:pPr>
                      <w:r w:rsidRPr="00367B0A">
                        <w:rPr>
                          <w:b/>
                          <w:color w:val="auto"/>
                          <w:sz w:val="20"/>
                          <w:szCs w:val="20"/>
                        </w:rPr>
                        <w:t>O.P.P./SQ/RNF</w:t>
                      </w:r>
                    </w:p>
                  </w:txbxContent>
                </v:textbox>
                <w10:wrap anchorx="margin"/>
              </v:rect>
            </w:pict>
          </mc:Fallback>
        </mc:AlternateContent>
      </w:r>
    </w:p>
    <w:p w:rsidR="00F22EDC" w:rsidRPr="00B16492" w:rsidRDefault="00F22EDC" w:rsidP="00F22EDC">
      <w:pPr>
        <w:spacing w:line="480" w:lineRule="auto"/>
        <w:rPr>
          <w:rFonts w:ascii="Garamond" w:hAnsi="Garamond"/>
          <w:color w:val="auto"/>
          <w:sz w:val="20"/>
          <w:szCs w:val="20"/>
        </w:rPr>
      </w:pPr>
      <w:r w:rsidRPr="00B16492">
        <w:rPr>
          <w:rFonts w:ascii="Garamond" w:hAnsi="Garamond" w:cs="Times New Roman"/>
          <w:noProof/>
          <w:color w:val="auto"/>
          <w:szCs w:val="24"/>
          <w:lang w:val="en-CA" w:eastAsia="en-CA"/>
        </w:rPr>
        <mc:AlternateContent>
          <mc:Choice Requires="wps">
            <w:drawing>
              <wp:anchor distT="0" distB="0" distL="114300" distR="114300" simplePos="0" relativeHeight="251686912" behindDoc="0" locked="0" layoutInCell="1" allowOverlap="1" wp14:anchorId="1053F9EB" wp14:editId="00A75523">
                <wp:simplePos x="0" y="0"/>
                <wp:positionH relativeFrom="column">
                  <wp:posOffset>2369820</wp:posOffset>
                </wp:positionH>
                <wp:positionV relativeFrom="paragraph">
                  <wp:posOffset>60325</wp:posOffset>
                </wp:positionV>
                <wp:extent cx="556260" cy="495300"/>
                <wp:effectExtent l="0" t="19050" r="15240" b="19050"/>
                <wp:wrapNone/>
                <wp:docPr id="38" name="Up Arrow Callout 38"/>
                <wp:cNvGraphicFramePr/>
                <a:graphic xmlns:a="http://schemas.openxmlformats.org/drawingml/2006/main">
                  <a:graphicData uri="http://schemas.microsoft.com/office/word/2010/wordprocessingShape">
                    <wps:wsp>
                      <wps:cNvSpPr/>
                      <wps:spPr>
                        <a:xfrm>
                          <a:off x="0" y="0"/>
                          <a:ext cx="556260" cy="495300"/>
                        </a:xfrm>
                        <a:prstGeom prst="upArrowCallou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18"/>
                                <w:szCs w:val="18"/>
                              </w:rPr>
                            </w:pPr>
                            <w:r w:rsidRPr="00367B0A">
                              <w:rPr>
                                <w:color w:val="auto"/>
                                <w:sz w:val="18"/>
                                <w:szCs w:val="18"/>
                              </w:rPr>
                              <w:t>VL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53F9EB" id="Up Arrow Callout 38" o:spid="_x0000_s1046" type="#_x0000_t79" style="position:absolute;margin-left:186.6pt;margin-top:4.75pt;width:43.8pt;height:3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wGkQIAACYFAAAOAAAAZHJzL2Uyb0RvYy54bWysVMlu2zAQvRfoPxC8N7IdO06EyIFhw0WB&#10;IA2QBDnTFGUJ4FaStuR+fR8pxVmaU1EdqCFnOMubN7y+6ZQkB+F8Y3RBx2cjSoTmpmz0rqBPj5tv&#10;l5T4wHTJpNGioEfh6c3i65fr1uZiYmojS+EInGift7agdQg2zzLPa6GYPzNWaCgr4xQL2LpdVjrW&#10;wruS2WQ0usha40rrDBfe43TdK+ki+a8qwcPPqvIiEFlQ5BbS6tK6jWu2uGb5zjFbN3xIg/1DFoo1&#10;GkFPrtYsMLJ3zV+uVMOd8aYKZ9yozFRVw0WqAdWMRx+qeaiZFakWgOPtCSb//9zyu8O9I01Z0HN0&#10;SjOFHj1ZsnTOtGTFpDT7QKACTq31Ocwf7L0bdh5iLLqrnIp/lEO6hO3xhK3oAuE4nM0uJhfoAIdq&#10;ejU7HyXss9fL1vnwXRhFolDQvU05DCkkbNnh1geExqUX4xjVG9mUm0bKtDn6lXTkwNBv0KQ0LSWS&#10;+YDDgm7SF2uBi3fXpCYt6DuZIy3CGYhYSRYgKgtovN5RwuQODOfBpVze3fZutz1FnY+W6+n8syAx&#10;6TXzdZ9d8hDNWK6agCGQjSro5Sh+w22po1YkGg+lxyb0sEcpdNsuNW+SrsSjrSmP6KgzPdW95ZsG&#10;cW+BwT1z4DYKxLyGn1gqaVC1GSRKauN+f3Ye7UE5aClpMStA5NeeOQFof2iQ8Wo8ncbhSpvpbI5s&#10;iHur2b7V6L1aGbRnjJfB8iRG+yBfxMoZ9YyxXsaoUDHNEbvHftisQj/DeBi4WC6TGQbKsnCrHyyP&#10;ziN0EfHH7pk5O7AqgI535mWuWP6BUr1tvKnNch9M1SS+veIK5sQNhjFxaHg44rS/3Ser1+dt8QcA&#10;AP//AwBQSwMEFAAGAAgAAAAhAFGktUjgAAAACAEAAA8AAABkcnMvZG93bnJldi54bWxMj81OwzAQ&#10;hO9IvIO1SNyoTUt/CNlUCKlSD0hAyYHenHhJQuN1ZLtteHvMCY6jGc18k69H24sT+dA5RridKBDE&#10;tTMdNwjl++ZmBSJEzUb3jgnhmwKsi8uLXGfGnfmNTrvYiFTCIdMIbYxDJmWoW7I6TNxAnLxP562O&#10;SfpGGq/Pqdz2cqrUQlrdcVpo9UBPLdWH3dEibD6+Xpty3G45qENp9r563r9UiNdX4+MDiEhj/AvD&#10;L35ChyIxVe7IJogeYbacTVMU4X4OIvl3C5WuVAir5Rxkkcv/B4ofAAAA//8DAFBLAQItABQABgAI&#10;AAAAIQC2gziS/gAAAOEBAAATAAAAAAAAAAAAAAAAAAAAAABbQ29udGVudF9UeXBlc10ueG1sUEsB&#10;Ai0AFAAGAAgAAAAhADj9If/WAAAAlAEAAAsAAAAAAAAAAAAAAAAALwEAAF9yZWxzLy5yZWxzUEsB&#10;Ai0AFAAGAAgAAAAhAJOrPAaRAgAAJgUAAA4AAAAAAAAAAAAAAAAALgIAAGRycy9lMm9Eb2MueG1s&#10;UEsBAi0AFAAGAAgAAAAhAFGktUjgAAAACAEAAA8AAAAAAAAAAAAAAAAA6wQAAGRycy9kb3ducmV2&#10;LnhtbFBLBQYAAAAABAAEAPMAAAD4BQAAAAA=&#10;" adj="7565,5992,5400,8396" fillcolor="window" strokecolor="#70ad47" strokeweight="1pt">
                <v:textbox>
                  <w:txbxContent>
                    <w:p w:rsidR="00D93A57" w:rsidRPr="00367B0A" w:rsidRDefault="00D93A57" w:rsidP="00F22EDC">
                      <w:pPr>
                        <w:jc w:val="center"/>
                        <w:rPr>
                          <w:color w:val="auto"/>
                          <w:sz w:val="18"/>
                          <w:szCs w:val="18"/>
                        </w:rPr>
                      </w:pPr>
                      <w:r w:rsidRPr="00367B0A">
                        <w:rPr>
                          <w:color w:val="auto"/>
                          <w:sz w:val="18"/>
                          <w:szCs w:val="18"/>
                        </w:rPr>
                        <w:t>VL</w:t>
                      </w:r>
                    </w:p>
                  </w:txbxContent>
                </v:textbox>
              </v:shape>
            </w:pict>
          </mc:Fallback>
        </mc:AlternateContent>
      </w:r>
    </w:p>
    <w:p w:rsidR="00F22EDC" w:rsidRPr="00B16492" w:rsidRDefault="00F22EDC" w:rsidP="00F22EDC">
      <w:pPr>
        <w:spacing w:line="480" w:lineRule="auto"/>
        <w:rPr>
          <w:rFonts w:ascii="Garamond" w:hAnsi="Garamond"/>
          <w:color w:val="auto"/>
          <w:sz w:val="20"/>
          <w:szCs w:val="20"/>
        </w:rPr>
      </w:pPr>
    </w:p>
    <w:p w:rsidR="00F22EDC" w:rsidRPr="00B16492" w:rsidRDefault="00F22EDC" w:rsidP="00F22EDC">
      <w:pPr>
        <w:spacing w:line="480" w:lineRule="auto"/>
        <w:rPr>
          <w:rFonts w:ascii="Garamond" w:hAnsi="Garamond"/>
          <w:color w:val="auto"/>
          <w:sz w:val="20"/>
          <w:szCs w:val="20"/>
        </w:rPr>
      </w:pPr>
      <w:r w:rsidRPr="00B16492">
        <w:rPr>
          <w:rFonts w:ascii="Garamond" w:hAnsi="Garamond"/>
          <w:noProof/>
          <w:color w:val="auto"/>
          <w:sz w:val="20"/>
          <w:szCs w:val="20"/>
          <w:lang w:val="en-CA" w:eastAsia="en-CA"/>
        </w:rPr>
        <mc:AlternateContent>
          <mc:Choice Requires="wps">
            <w:drawing>
              <wp:anchor distT="0" distB="0" distL="114300" distR="114300" simplePos="0" relativeHeight="251688960" behindDoc="0" locked="0" layoutInCell="1" allowOverlap="1" wp14:anchorId="2E79CC00" wp14:editId="1193DCE4">
                <wp:simplePos x="0" y="0"/>
                <wp:positionH relativeFrom="column">
                  <wp:posOffset>3268980</wp:posOffset>
                </wp:positionH>
                <wp:positionV relativeFrom="paragraph">
                  <wp:posOffset>114300</wp:posOffset>
                </wp:positionV>
                <wp:extent cx="586740" cy="327660"/>
                <wp:effectExtent l="19050" t="0" r="22860" b="15240"/>
                <wp:wrapNone/>
                <wp:docPr id="41" name="Left Arrow Callout 41"/>
                <wp:cNvGraphicFramePr/>
                <a:graphic xmlns:a="http://schemas.openxmlformats.org/drawingml/2006/main">
                  <a:graphicData uri="http://schemas.microsoft.com/office/word/2010/wordprocessingShape">
                    <wps:wsp>
                      <wps:cNvSpPr/>
                      <wps:spPr>
                        <a:xfrm>
                          <a:off x="0" y="0"/>
                          <a:ext cx="586740" cy="327660"/>
                        </a:xfrm>
                        <a:prstGeom prst="leftArrowCallout">
                          <a:avLst/>
                        </a:prstGeom>
                        <a:solidFill>
                          <a:sysClr val="window" lastClr="FFFFFF"/>
                        </a:solidFill>
                        <a:ln w="12700" cap="flat" cmpd="sng" algn="ctr">
                          <a:solidFill>
                            <a:srgbClr val="70AD47"/>
                          </a:solidFill>
                          <a:prstDash val="solid"/>
                          <a:miter lim="800000"/>
                        </a:ln>
                        <a:effectLst/>
                      </wps:spPr>
                      <wps:txbx>
                        <w:txbxContent>
                          <w:p w:rsidR="00D93A57" w:rsidRPr="00231461" w:rsidRDefault="00D93A57" w:rsidP="00F22EDC">
                            <w:pPr>
                              <w:jc w:val="center"/>
                              <w:rPr>
                                <w:sz w:val="20"/>
                                <w:szCs w:val="20"/>
                              </w:rPr>
                            </w:pPr>
                            <w:r w:rsidRPr="00231461">
                              <w:rPr>
                                <w:sz w:val="20"/>
                                <w:szCs w:val="20"/>
                              </w:rPr>
                              <w:t>VL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79CC00" id="Left Arrow Callout 41" o:spid="_x0000_s1047" type="#_x0000_t77" style="position:absolute;margin-left:257.4pt;margin-top:9pt;width:46.2pt;height:25.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hukgIAACoFAAAOAAAAZHJzL2Uyb0RvYy54bWysVMlu2zAQvRfoPxC8N7Jdx06FyIFhw0UB&#10;IwmQFDnTFGUJ4FaStuR+fR8pxVmaU1Ef6BnOcJY3b3R90ylJjsL5xuiCji9GlAjNTdnofUF/Pm6+&#10;XFHiA9Mlk0aLgp6EpzeLz5+uW5uLiamNLIUjCKJ93tqC1iHYPMs8r4Vi/sJYoWGsjFMsQHX7rHSs&#10;RXQls8loNMta40rrDBfe43bdG+kixa8qwcNdVXkRiCwoagvpdOncxTNbXLN875itGz6Uwf6hCsUa&#10;jaTnUGsWGDm45q9QquHOeFOFC25UZqqq4SL1gG7Go3fdPNTMitQLwPH2DJP/f2H57fHekaYs6HRM&#10;iWYKM9qKKpClc6YlKyalOQQCI5Bqrc/x4MHeu0HzEGPbXeVU/EdDpEvons7oii4QjsvLq9l8ihlw&#10;mL5O5rNZQj97eWydD9+FUSQKBZUoI1UxFJHwZcetD0iOZ8/uMa83sik3jZRJOfmVdOTIMHNQpTQt&#10;JZL5gMuCbtIvdoMQb55JTVpQeDIfxSIZyFhJFiAqC3i83lPC5B4s58GlWt689m6/O2edj5br6fyj&#10;JLHoNfN1X12KEN1YrpqARZCNKujVKP6G11JHq0hUHlqPY+iBj1Lodl0a4OQ8o50pT5iqMz3dveWb&#10;Bnm3wOCeOfAbDWJnwx2OShp0bQaJktq43x/dR3/QDlZKWuwLEPl1YE4A2h8ahPw2nsbhhqRML+cT&#10;KO61Zffaog9qZTAecA7VJTH6B/ksVs6oJ6z2MmaFiWmO3D32g7IK/R7j48DFcpncsFSWha1+sDwG&#10;j9BFxB+7J+bswKsAQt6a591i+TtK9b7xpTbLQzBVk/gWoe5xBXOigoVMHBo+HnHjX+vJ6+UTt/gD&#10;AAD//wMAUEsDBBQABgAIAAAAIQAkhSRQ3QAAAAkBAAAPAAAAZHJzL2Rvd25yZXYueG1sTI/BTsMw&#10;EETvSPyDtUjcqN0AbhviVKiID2hBiN7ceLEDsR3FbhL+nuUEtx3NaPZNtZ19x0YcUhuDguVCAMPQ&#10;RNMGq+D15flmDSxlHYzuYkAF35hgW19eVLo0cQp7HA/ZMioJqdQKXM59yXlqHHqdFrHHQN5HHLzO&#10;JAfLzaAnKvcdL4SQ3Os20Aene9w5bL4OZ69gOnop7P5tN5qn1WdhC3n77qRS11fz4wOwjHP+C8Mv&#10;PqFDTUyneA4msU7B/fKO0DMZa9pEASlWBbATHRsJvK74/wX1DwAAAP//AwBQSwECLQAUAAYACAAA&#10;ACEAtoM4kv4AAADhAQAAEwAAAAAAAAAAAAAAAAAAAAAAW0NvbnRlbnRfVHlwZXNdLnhtbFBLAQIt&#10;ABQABgAIAAAAIQA4/SH/1gAAAJQBAAALAAAAAAAAAAAAAAAAAC8BAABfcmVscy8ucmVsc1BLAQIt&#10;ABQABgAIAAAAIQBbqJhukgIAACoFAAAOAAAAAAAAAAAAAAAAAC4CAABkcnMvZTJvRG9jLnhtbFBL&#10;AQItABQABgAIAAAAIQAkhSRQ3QAAAAkBAAAPAAAAAAAAAAAAAAAAAOwEAABkcnMvZG93bnJldi54&#10;bWxQSwUGAAAAAAQABADzAAAA9gUAAAAA&#10;" adj="7565,,3016" fillcolor="window" strokecolor="#70ad47" strokeweight="1pt">
                <v:textbox>
                  <w:txbxContent>
                    <w:p w:rsidR="00D93A57" w:rsidRPr="00231461" w:rsidRDefault="00D93A57" w:rsidP="00F22EDC">
                      <w:pPr>
                        <w:jc w:val="center"/>
                        <w:rPr>
                          <w:sz w:val="20"/>
                          <w:szCs w:val="20"/>
                        </w:rPr>
                      </w:pPr>
                      <w:r w:rsidRPr="00231461">
                        <w:rPr>
                          <w:sz w:val="20"/>
                          <w:szCs w:val="20"/>
                        </w:rPr>
                        <w:t>VL</w:t>
                      </w:r>
                    </w:p>
                  </w:txbxContent>
                </v:textbox>
              </v:shape>
            </w:pict>
          </mc:Fallback>
        </mc:AlternateContent>
      </w:r>
      <w:r w:rsidRPr="00B16492">
        <w:rPr>
          <w:rFonts w:ascii="Garamond" w:hAnsi="Garamond" w:cs="Times New Roman"/>
          <w:noProof/>
          <w:color w:val="auto"/>
          <w:szCs w:val="24"/>
          <w:lang w:val="en-CA" w:eastAsia="en-CA"/>
        </w:rPr>
        <mc:AlternateContent>
          <mc:Choice Requires="wps">
            <w:drawing>
              <wp:anchor distT="0" distB="0" distL="114300" distR="114300" simplePos="0" relativeHeight="251687936" behindDoc="0" locked="0" layoutInCell="1" allowOverlap="1" wp14:anchorId="708DE157" wp14:editId="0E0ACC3E">
                <wp:simplePos x="0" y="0"/>
                <wp:positionH relativeFrom="column">
                  <wp:posOffset>2247900</wp:posOffset>
                </wp:positionH>
                <wp:positionV relativeFrom="paragraph">
                  <wp:posOffset>59055</wp:posOffset>
                </wp:positionV>
                <wp:extent cx="815340" cy="274320"/>
                <wp:effectExtent l="0" t="0" r="22860" b="11430"/>
                <wp:wrapNone/>
                <wp:docPr id="39" name="Rounded Rectangle 39"/>
                <wp:cNvGraphicFramePr/>
                <a:graphic xmlns:a="http://schemas.openxmlformats.org/drawingml/2006/main">
                  <a:graphicData uri="http://schemas.microsoft.com/office/word/2010/wordprocessingShape">
                    <wps:wsp>
                      <wps:cNvSpPr/>
                      <wps:spPr>
                        <a:xfrm>
                          <a:off x="0" y="0"/>
                          <a:ext cx="815340" cy="274320"/>
                        </a:xfrm>
                        <a:prstGeom prst="roundRect">
                          <a:avLst/>
                        </a:prstGeom>
                        <a:solidFill>
                          <a:sysClr val="window" lastClr="FFFFFF"/>
                        </a:solidFill>
                        <a:ln w="12700" cap="flat" cmpd="sng" algn="ctr">
                          <a:solidFill>
                            <a:srgbClr val="70AD47"/>
                          </a:solidFill>
                          <a:prstDash val="solid"/>
                          <a:miter lim="800000"/>
                        </a:ln>
                        <a:effectLst/>
                      </wps:spPr>
                      <wps:txbx>
                        <w:txbxContent>
                          <w:p w:rsidR="00D93A57" w:rsidRPr="007E3DE6" w:rsidRDefault="00D93A57" w:rsidP="00F22EDC">
                            <w:pPr>
                              <w:jc w:val="center"/>
                              <w:rPr>
                                <w:b/>
                                <w:color w:val="auto"/>
                                <w:sz w:val="16"/>
                                <w:szCs w:val="16"/>
                              </w:rPr>
                            </w:pPr>
                            <w:r w:rsidRPr="007E3DE6">
                              <w:rPr>
                                <w:b/>
                                <w:color w:val="auto"/>
                                <w:sz w:val="16"/>
                                <w:szCs w:val="16"/>
                              </w:rPr>
                              <w:t>Board/</w:t>
                            </w:r>
                            <w:r>
                              <w:rPr>
                                <w:b/>
                                <w:color w:val="auto"/>
                                <w:sz w:val="16"/>
                                <w:szCs w:val="16"/>
                              </w:rPr>
                              <w:t xml:space="preserve"> C</w:t>
                            </w:r>
                            <w:r w:rsidRPr="007E3DE6">
                              <w:rPr>
                                <w:b/>
                                <w:color w:val="auto"/>
                                <w:sz w:val="16"/>
                                <w:szCs w:val="16"/>
                              </w:rPr>
                              <w:t>hief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08DE157" id="Rounded Rectangle 39" o:spid="_x0000_s1048" style="position:absolute;margin-left:177pt;margin-top:4.65pt;width:64.2pt;height:21.6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YVkQIAACIFAAAOAAAAZHJzL2Uyb0RvYy54bWysVMlu2zAQvRfoPxC8N7IVp06EyIERw0WB&#10;IA2SFDnTFLUA3ErSlt2v7yOlOEtzKqoDxeEMZ3nzhpdXeyXJTjjfGV3S6cmEEqG5qTrdlPTn4/rL&#10;OSU+MF0xabQo6UF4erX4/Omyt4XITWtkJRyBE+2L3pa0DcEWWeZ5KxTzJ8YKDWVtnGIBomuyyrEe&#10;3pXM8snka9YbV1lnuPAep6tBSRfJf10LHn7UtReByJIit5BWl9ZNXLPFJSsax2zb8TEN9g9ZKNZp&#10;BD26WrHAyNZ1f7lSHXfGmzqccKMyU9cdF6kGVDOdvKvmoWVWpFoAjrdHmPz/c8tvd3eOdFVJTy8o&#10;0UyhR/dmqytRkXugx3QjBYEOQPXWF7B/sHdulDy2sep97VT8ox6yT+AejuCKfSAch+fTs9MZWsCh&#10;yuez0zyBn71cts6Hb8IoEjcldTGLmELCle1ufEBU2D/bxYDeyK5ad1Im4eCvpSM7hl6DIpXpKZHM&#10;BxyWdJ2+WAZcvLkmNelB3Xw+idkxkLCWLGCrLGDxuqGEyQbs5sGlXN7c9q7ZHKPOJ8vVbP5RkJj0&#10;ivl2yC55iGasUF3AAMhOAaFJ/MbbUketSBQeS4/4D4jHXdhv9qlxeR6vxKONqQ7opjMDzb3l6w5x&#10;b4DBHXPgNQrErIYfWGppULUZd5S0xv3+6Dzag27QUtJjToDIry1zAtB+1yDixXQWuxqSMDubo63E&#10;vdZsXmv0Vl0btGeKV8HytI32QT5va2fUE0Z6GaNCxTRH7AH7UbgOw/ziUeBiuUxmGCbLwo1+sDw6&#10;j9BFxB/3T8zZkVABTLw1zzPFineUGmzjTW2W22DqLvHtBVcwJwoYxMSh8dGIk/5aTlYvT9viDwAA&#10;AP//AwBQSwMEFAAGAAgAAAAhAOYXQVzhAAAACAEAAA8AAABkcnMvZG93bnJldi54bWxMj0FLw0AU&#10;hO+C/2F5gje7MU2kjXkpGrSCh6JVkd622WcSmn0bstsm/nvXkx6HGWa+yVeT6cSJBtdaRrieRSCI&#10;K6tbrhHe3x6vFiCcV6xVZ5kQvsnBqjg/y1Wm7civdNr6WoQSdplCaLzvMyld1ZBRbmZ74uB92cEo&#10;H+RQSz2oMZSbTsZRdCONajksNKqnsqHqsD0ahPLpnp7Lw/iwqzYfn8uX3YbXa0K8vJjubkF4mvxf&#10;GH7xAzoUgWlvj6yd6BDmaRK+eITlHETwk0WcgNgjpHEKssjl/wPFDwAAAP//AwBQSwECLQAUAAYA&#10;CAAAACEAtoM4kv4AAADhAQAAEwAAAAAAAAAAAAAAAAAAAAAAW0NvbnRlbnRfVHlwZXNdLnhtbFBL&#10;AQItABQABgAIAAAAIQA4/SH/1gAAAJQBAAALAAAAAAAAAAAAAAAAAC8BAABfcmVscy8ucmVsc1BL&#10;AQItABQABgAIAAAAIQBlOvYVkQIAACIFAAAOAAAAAAAAAAAAAAAAAC4CAABkcnMvZTJvRG9jLnht&#10;bFBLAQItABQABgAIAAAAIQDmF0Fc4QAAAAgBAAAPAAAAAAAAAAAAAAAAAOsEAABkcnMvZG93bnJl&#10;di54bWxQSwUGAAAAAAQABADzAAAA+QUAAAAA&#10;" fillcolor="window" strokecolor="#70ad47" strokeweight="1pt">
                <v:stroke joinstyle="miter"/>
                <v:textbox>
                  <w:txbxContent>
                    <w:p w:rsidR="00D93A57" w:rsidRPr="007E3DE6" w:rsidRDefault="00D93A57" w:rsidP="00F22EDC">
                      <w:pPr>
                        <w:jc w:val="center"/>
                        <w:rPr>
                          <w:b/>
                          <w:color w:val="auto"/>
                          <w:sz w:val="16"/>
                          <w:szCs w:val="16"/>
                        </w:rPr>
                      </w:pPr>
                      <w:r w:rsidRPr="007E3DE6">
                        <w:rPr>
                          <w:b/>
                          <w:color w:val="auto"/>
                          <w:sz w:val="16"/>
                          <w:szCs w:val="16"/>
                        </w:rPr>
                        <w:t>Board/</w:t>
                      </w:r>
                      <w:r>
                        <w:rPr>
                          <w:b/>
                          <w:color w:val="auto"/>
                          <w:sz w:val="16"/>
                          <w:szCs w:val="16"/>
                        </w:rPr>
                        <w:t xml:space="preserve"> C</w:t>
                      </w:r>
                      <w:r w:rsidRPr="007E3DE6">
                        <w:rPr>
                          <w:b/>
                          <w:color w:val="auto"/>
                          <w:sz w:val="16"/>
                          <w:szCs w:val="16"/>
                        </w:rPr>
                        <w:t>hief</w:t>
                      </w:r>
                    </w:p>
                  </w:txbxContent>
                </v:textbox>
              </v:roundrect>
            </w:pict>
          </mc:Fallback>
        </mc:AlternateContent>
      </w:r>
    </w:p>
    <w:p w:rsidR="00F22EDC" w:rsidRPr="00B16492" w:rsidRDefault="00F22EDC" w:rsidP="00F22EDC">
      <w:pPr>
        <w:spacing w:line="480" w:lineRule="auto"/>
        <w:rPr>
          <w:rFonts w:ascii="Garamond" w:hAnsi="Garamond" w:cs="Times New Roman"/>
          <w:color w:val="auto"/>
          <w:sz w:val="20"/>
          <w:szCs w:val="20"/>
        </w:rPr>
      </w:pPr>
      <w:r w:rsidRPr="00B16492">
        <w:rPr>
          <w:rFonts w:ascii="Garamond" w:hAnsi="Garamond"/>
          <w:noProof/>
          <w:color w:val="auto"/>
          <w:sz w:val="20"/>
          <w:szCs w:val="20"/>
          <w:lang w:val="en-CA" w:eastAsia="en-CA"/>
        </w:rPr>
        <mc:AlternateContent>
          <mc:Choice Requires="wps">
            <w:drawing>
              <wp:anchor distT="0" distB="0" distL="114300" distR="114300" simplePos="0" relativeHeight="251691008" behindDoc="0" locked="0" layoutInCell="1" allowOverlap="1" wp14:anchorId="4F4A2B88" wp14:editId="6B74E568">
                <wp:simplePos x="0" y="0"/>
                <wp:positionH relativeFrom="column">
                  <wp:posOffset>4168140</wp:posOffset>
                </wp:positionH>
                <wp:positionV relativeFrom="paragraph">
                  <wp:posOffset>196215</wp:posOffset>
                </wp:positionV>
                <wp:extent cx="739140" cy="426720"/>
                <wp:effectExtent l="0" t="0" r="22860" b="11430"/>
                <wp:wrapNone/>
                <wp:docPr id="12" name="Oval 12"/>
                <wp:cNvGraphicFramePr/>
                <a:graphic xmlns:a="http://schemas.openxmlformats.org/drawingml/2006/main">
                  <a:graphicData uri="http://schemas.microsoft.com/office/word/2010/wordprocessingShape">
                    <wps:wsp>
                      <wps:cNvSpPr/>
                      <wps:spPr>
                        <a:xfrm>
                          <a:off x="0" y="0"/>
                          <a:ext cx="739140" cy="426720"/>
                        </a:xfrm>
                        <a:prstGeom prst="ellipse">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20"/>
                                <w:szCs w:val="20"/>
                              </w:rPr>
                            </w:pPr>
                            <w:r w:rsidRPr="00367B0A">
                              <w:rPr>
                                <w:color w:val="auto"/>
                                <w:sz w:val="20"/>
                                <w:szCs w:val="20"/>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F4A2B88" id="Oval 12" o:spid="_x0000_s1049" style="position:absolute;margin-left:328.2pt;margin-top:15.45pt;width:58.2pt;height:3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cChAIAABMFAAAOAAAAZHJzL2Uyb0RvYy54bWysVEtv2zAMvg/YfxB0X+2kWdMZdYqgQYYB&#10;RRugHXpWZCkWoNckJXb260fKbtquPQ3zQRZFio+PH3V13RtNDiJE5WxNJ2clJcJy1yi7q+nPx/WX&#10;S0piYrZh2llR06OI9Hrx+dNV5ysxda3TjQgEnNhYdb6mbUq+KorIW2FYPHNeWFBKFwxLIIZd0QTW&#10;gXeji2lZXhSdC40PjosY4XQ1KOki+5dS8HQvZRSJ6JpCbimvIa9bXIvFFat2gflW8TEN9g9ZGKYs&#10;BD25WrHEyD6od66M4sFFJ9MZd6ZwUioucg1QzaT8q5qHlnmRawFwoj/BFP+fW3532ASiGujdlBLL&#10;DPTo/sA0ARGw6XyswOTBb8IoRdhiob0MBv9QAukznscTnqJPhMPh/PzbZAaoc1DNphfzaca7eLns&#10;Q0zfhTMENzUVWisfsWJWscNtTBATrJ+t8Dg6rZq10joLx3ijA4F0awqcaFxHiWYxwWFN1/nDIsDF&#10;m2vakg7rnZeYGwPWSc0SbI0HHKLdUcL0DujMU8i5vLkdw257ijovl6vZ/KMgmPSKxXbILntAM1YZ&#10;lYDxWpmaXpb4jbe1Ra3InB1LR/QHvHGX+m2fOzU9xyt4tHXNEdoX3MDr6PlaQdxbwGDDAhAZCoTh&#10;TPewSO2gajfuKGld+P3ROdoDv0BLSQeDAYj82rMgANofFpgHLcWepizMvmJTSXit2b7W2L25cdCe&#10;CTwDnuct2if9vJXBmSeY4SVGBRWzHGIP2I/CTRoGFl4BLpbLbAbT41m6tQ+eo3OEDhF/7J9Y8COd&#10;EvDwzj0P0TtKDbZ407rlPjmpMt9ecAXmoACTlzk0vhI42q/lbPXyli3+AAAA//8DAFBLAwQUAAYA&#10;CAAAACEAZmHV0d8AAAAJAQAADwAAAGRycy9kb3ducmV2LnhtbEyPQUvDQBCF74L/YRnBi9hNW5sm&#10;MZMiYsGjtiJ4m2bXJJidLdltE/+940mPw3y8971yM7lene0QOs8I81kCynLtTccNwtt+e5uBCpHY&#10;UO/ZInzbAJvq8qKkwviRX+15FxslIRwKQmhjPBZah7q1jsLMHy3L79MPjqKcQ6PNQKOEu14vkiTV&#10;jjqWhpaO9rG19dfu5BCe9ubm/Tld5RS2L/nHcsyi0TXi9dX0cA8q2in+wfCrL+pQidPBn9gE1SOk&#10;q/ROUIRlkoMSYL1eyJYDQp7NQVel/r+g+gEAAP//AwBQSwECLQAUAAYACAAAACEAtoM4kv4AAADh&#10;AQAAEwAAAAAAAAAAAAAAAAAAAAAAW0NvbnRlbnRfVHlwZXNdLnhtbFBLAQItABQABgAIAAAAIQA4&#10;/SH/1gAAAJQBAAALAAAAAAAAAAAAAAAAAC8BAABfcmVscy8ucmVsc1BLAQItABQABgAIAAAAIQDE&#10;YOcChAIAABMFAAAOAAAAAAAAAAAAAAAAAC4CAABkcnMvZTJvRG9jLnhtbFBLAQItABQABgAIAAAA&#10;IQBmYdXR3wAAAAkBAAAPAAAAAAAAAAAAAAAAAN4EAABkcnMvZG93bnJldi54bWxQSwUGAAAAAAQA&#10;BADzAAAA6gUAAAAA&#10;" fillcolor="window" strokecolor="#70ad47" strokeweight="1pt">
                <v:stroke joinstyle="miter"/>
                <v:textbox>
                  <w:txbxContent>
                    <w:p w:rsidR="00D93A57" w:rsidRPr="00367B0A" w:rsidRDefault="00D93A57" w:rsidP="00F22EDC">
                      <w:pPr>
                        <w:jc w:val="center"/>
                        <w:rPr>
                          <w:color w:val="auto"/>
                          <w:sz w:val="20"/>
                          <w:szCs w:val="20"/>
                        </w:rPr>
                      </w:pPr>
                      <w:r w:rsidRPr="00367B0A">
                        <w:rPr>
                          <w:color w:val="auto"/>
                          <w:sz w:val="20"/>
                          <w:szCs w:val="20"/>
                        </w:rPr>
                        <w:t>CA</w:t>
                      </w:r>
                    </w:p>
                  </w:txbxContent>
                </v:textbox>
              </v:oval>
            </w:pict>
          </mc:Fallback>
        </mc:AlternateContent>
      </w:r>
      <w:r w:rsidRPr="00B16492">
        <w:rPr>
          <w:rFonts w:ascii="Garamond" w:hAnsi="Garamond"/>
          <w:noProof/>
          <w:color w:val="auto"/>
          <w:sz w:val="20"/>
          <w:szCs w:val="20"/>
          <w:lang w:val="en-CA" w:eastAsia="en-CA"/>
        </w:rPr>
        <mc:AlternateContent>
          <mc:Choice Requires="wps">
            <w:drawing>
              <wp:anchor distT="0" distB="0" distL="114300" distR="114300" simplePos="0" relativeHeight="251684864" behindDoc="0" locked="0" layoutInCell="1" allowOverlap="1" wp14:anchorId="7E91C149" wp14:editId="38B10D20">
                <wp:simplePos x="0" y="0"/>
                <wp:positionH relativeFrom="column">
                  <wp:posOffset>3299460</wp:posOffset>
                </wp:positionH>
                <wp:positionV relativeFrom="paragraph">
                  <wp:posOffset>204470</wp:posOffset>
                </wp:positionV>
                <wp:extent cx="739140" cy="426720"/>
                <wp:effectExtent l="0" t="0" r="22860" b="11430"/>
                <wp:wrapNone/>
                <wp:docPr id="21" name="Oval 21"/>
                <wp:cNvGraphicFramePr/>
                <a:graphic xmlns:a="http://schemas.openxmlformats.org/drawingml/2006/main">
                  <a:graphicData uri="http://schemas.microsoft.com/office/word/2010/wordprocessingShape">
                    <wps:wsp>
                      <wps:cNvSpPr/>
                      <wps:spPr>
                        <a:xfrm>
                          <a:off x="0" y="0"/>
                          <a:ext cx="739140" cy="426720"/>
                        </a:xfrm>
                        <a:prstGeom prst="ellipse">
                          <a:avLst/>
                        </a:prstGeom>
                        <a:solidFill>
                          <a:sysClr val="window" lastClr="FFFFFF"/>
                        </a:solidFill>
                        <a:ln w="12700" cap="flat" cmpd="sng" algn="ctr">
                          <a:solidFill>
                            <a:srgbClr val="70AD47"/>
                          </a:solidFill>
                          <a:prstDash val="solid"/>
                          <a:miter lim="800000"/>
                        </a:ln>
                        <a:effectLst/>
                      </wps:spPr>
                      <wps:txbx>
                        <w:txbxContent>
                          <w:p w:rsidR="00D93A57" w:rsidRPr="001C6807" w:rsidRDefault="00D93A57" w:rsidP="00F22EDC">
                            <w:pPr>
                              <w:jc w:val="center"/>
                              <w:rPr>
                                <w:color w:val="auto"/>
                                <w:sz w:val="18"/>
                                <w:szCs w:val="18"/>
                              </w:rPr>
                            </w:pPr>
                            <w:r w:rsidRPr="001C6807">
                              <w:rPr>
                                <w:color w:val="auto"/>
                                <w:sz w:val="18"/>
                                <w:szCs w:val="18"/>
                              </w:rPr>
                              <w:t>Statute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E91C149" id="Oval 21" o:spid="_x0000_s1050" style="position:absolute;margin-left:259.8pt;margin-top:16.1pt;width:58.2pt;height:3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v2hAIAABMFAAAOAAAAZHJzL2Uyb0RvYy54bWysVMtu2zAQvBfoPxC8N5JdN06NyIERw0WB&#10;oAmQFDnTFGUR4Kskbcn9+g4pxUmanIr6QO9yl/uYndXlVa8VOQgfpDUVnZyVlAjDbS3NrqI/Hzaf&#10;LigJkZmaKWtERY8i0Kvlxw+XnVuIqW2tqoUnCGLConMVbWN0i6IIvBWahTPrhIGxsV6zCNXvitqz&#10;DtG1KqZleV501tfOWy5CwO16MNJljt80gsfbpgkiElVR1Bbz6fO5TWexvGSLnWeulXwsg/1DFZpJ&#10;g6SnUGsWGdl7+SaUltzbYJt4xq0ubNNILnIP6GZS/tXNfcucyL0AnOBOMIX/F5b/ONx5IuuKTieU&#10;GKYxo9sDUwQqsOlcWMDl3t35UQsQU6N943X6Rwukz3geT3iKPhKOy/nnr5MZUOcwzabn82nGu3h+&#10;7HyI34TVJAkVFUpJF1LHbMEONyEiJ7yfvNJ1sErWG6lUVo7hWnmCcisKTtS2o0SxEHFZ0U3+pSYQ&#10;4tUzZUgHrk7nZaqNgXWNYhGidsAhmB0lTO1AZx59ruXV6+B321PWeblaz+bvJUlFr1loh+pyhOTG&#10;FlpGMF5JXdGLMv3G18okq8icHVtP6A94Jyn2236Y1Cw9SVdbWx8xPm8HXgfHNxJ5b4DBHfMgMhrE&#10;csZbHI2y6NqOEiWt9b/fu0/+4BeslHRYDCDya8+8ALTfDZiHkaaZxqzMvqShEv/Ssn1pMXt9bTEe&#10;kAvVZTH5R/UkNt7qR+zwKmWFiRmO3AP2o3Idh4XFV4CL1Sq7YXscizfm3vEUPEGXEH/oH5l3I50i&#10;ePjDPi3RG0oNvumlsat9tI3MfHvGFcxJCjYvc2j8SqTVfqlnr+dv2fIPAAAA//8DAFBLAwQUAAYA&#10;CAAAACEAtRfY4N8AAAAJAQAADwAAAGRycy9kb3ducmV2LnhtbEyPQUvDQBCF74L/YRmhF7GbJnZp&#10;YiZFigWP2orgbZsdk2B2N2S3Tfz3jic9DvPx3vfK7Wx7caExdN4hrJYJCHK1N51rEN6O+7sNiBC1&#10;M7r3jhC+KcC2ur4qdWH85F7pcoiN4BAXCo3QxjgUUoa6JavD0g/k+PfpR6sjn2MjzagnDre9TJNE&#10;Sas7xw2tHmjXUv11OFuEp6O5fX9W61yH/Uv+kU2baGSNuLiZHx9ARJrjHwy/+qwOFTud/NmZIHqE&#10;9SpXjCJkaQqCAZUpHndCyPN7kFUp/y+ofgAAAP//AwBQSwECLQAUAAYACAAAACEAtoM4kv4AAADh&#10;AQAAEwAAAAAAAAAAAAAAAAAAAAAAW0NvbnRlbnRfVHlwZXNdLnhtbFBLAQItABQABgAIAAAAIQA4&#10;/SH/1gAAAJQBAAALAAAAAAAAAAAAAAAAAC8BAABfcmVscy8ucmVsc1BLAQItABQABgAIAAAAIQAv&#10;wJv2hAIAABMFAAAOAAAAAAAAAAAAAAAAAC4CAABkcnMvZTJvRG9jLnhtbFBLAQItABQABgAIAAAA&#10;IQC1F9jg3wAAAAkBAAAPAAAAAAAAAAAAAAAAAN4EAABkcnMvZG93bnJldi54bWxQSwUGAAAAAAQA&#10;BADzAAAA6gUAAAAA&#10;" fillcolor="window" strokecolor="#70ad47" strokeweight="1pt">
                <v:stroke joinstyle="miter"/>
                <v:textbox>
                  <w:txbxContent>
                    <w:p w:rsidR="00D93A57" w:rsidRPr="001C6807" w:rsidRDefault="00D93A57" w:rsidP="00F22EDC">
                      <w:pPr>
                        <w:jc w:val="center"/>
                        <w:rPr>
                          <w:color w:val="auto"/>
                          <w:sz w:val="18"/>
                          <w:szCs w:val="18"/>
                        </w:rPr>
                      </w:pPr>
                      <w:r w:rsidRPr="001C6807">
                        <w:rPr>
                          <w:color w:val="auto"/>
                          <w:sz w:val="18"/>
                          <w:szCs w:val="18"/>
                        </w:rPr>
                        <w:t>Statute</w:t>
                      </w:r>
                    </w:p>
                  </w:txbxContent>
                </v:textbox>
              </v:oval>
            </w:pict>
          </mc:Fallback>
        </mc:AlternateContent>
      </w:r>
      <w:r w:rsidRPr="00B16492">
        <w:rPr>
          <w:rFonts w:ascii="Garamond" w:hAnsi="Garamond" w:cs="Times New Roman"/>
          <w:noProof/>
          <w:color w:val="auto"/>
          <w:szCs w:val="24"/>
          <w:lang w:val="en-CA" w:eastAsia="en-CA"/>
        </w:rPr>
        <mc:AlternateContent>
          <mc:Choice Requires="wps">
            <w:drawing>
              <wp:anchor distT="0" distB="0" distL="114300" distR="114300" simplePos="0" relativeHeight="251689984" behindDoc="0" locked="0" layoutInCell="1" allowOverlap="1" wp14:anchorId="7B5144FC" wp14:editId="77D078DF">
                <wp:simplePos x="0" y="0"/>
                <wp:positionH relativeFrom="column">
                  <wp:posOffset>2392680</wp:posOffset>
                </wp:positionH>
                <wp:positionV relativeFrom="paragraph">
                  <wp:posOffset>80010</wp:posOffset>
                </wp:positionV>
                <wp:extent cx="556260" cy="495300"/>
                <wp:effectExtent l="0" t="19050" r="15240" b="19050"/>
                <wp:wrapNone/>
                <wp:docPr id="42" name="Up Arrow Callout 42"/>
                <wp:cNvGraphicFramePr/>
                <a:graphic xmlns:a="http://schemas.openxmlformats.org/drawingml/2006/main">
                  <a:graphicData uri="http://schemas.microsoft.com/office/word/2010/wordprocessingShape">
                    <wps:wsp>
                      <wps:cNvSpPr/>
                      <wps:spPr>
                        <a:xfrm>
                          <a:off x="0" y="0"/>
                          <a:ext cx="556260" cy="495300"/>
                        </a:xfrm>
                        <a:prstGeom prst="upArrowCallout">
                          <a:avLst/>
                        </a:prstGeom>
                        <a:solidFill>
                          <a:sysClr val="window" lastClr="FFFFFF"/>
                        </a:solidFill>
                        <a:ln w="12700" cap="flat" cmpd="sng" algn="ctr">
                          <a:solidFill>
                            <a:srgbClr val="70AD47"/>
                          </a:solidFill>
                          <a:prstDash val="solid"/>
                          <a:miter lim="800000"/>
                        </a:ln>
                        <a:effectLst/>
                      </wps:spPr>
                      <wps:txbx>
                        <w:txbxContent>
                          <w:p w:rsidR="00D93A57" w:rsidRPr="00367B0A" w:rsidRDefault="00D93A57" w:rsidP="00F22EDC">
                            <w:pPr>
                              <w:jc w:val="center"/>
                              <w:rPr>
                                <w:color w:val="auto"/>
                                <w:sz w:val="18"/>
                                <w:szCs w:val="18"/>
                              </w:rPr>
                            </w:pPr>
                            <w:r w:rsidRPr="00367B0A">
                              <w:rPr>
                                <w:color w:val="auto"/>
                                <w:sz w:val="18"/>
                                <w:szCs w:val="18"/>
                              </w:rPr>
                              <w:t>NO VL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5144FC" id="Up Arrow Callout 42" o:spid="_x0000_s1051" type="#_x0000_t79" style="position:absolute;margin-left:188.4pt;margin-top:6.3pt;width:43.8pt;height:3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RikgIAACYFAAAOAAAAZHJzL2Uyb0RvYy54bWysVEtv2zAMvg/YfxB0X+14SdMadYogQYYB&#10;RVugLXpmZDkWoNckJXb260fJbvpYT8N8kEmR4uPTR11d90qSA3deGF3RyVlOCdfM1ELvKvr0uPl2&#10;QYkPoGuQRvOKHrmn14uvX646W/LCtEbW3BEMon3Z2Yq2IdgyyzxruQJ/ZizXaGyMUxBQdbusdtBh&#10;dCWzIs/Ps8642jrDuPe4ux6MdJHiNw1n4a5pPA9EVhRrC2l1ad3GNVtcQblzYFvBxjLgH6pQIDQm&#10;PYVaQwCyd+KvUEowZ7xpwhkzKjNNIxhPPWA3k/xDNw8tWJ56QXC8PcHk/19Ydnu4d0TUFZ0WlGhQ&#10;eEdPliydMx1ZgZRmHwiaEKfO+hLdH+y9GzWPYmy6b5yKf2yH9Anb4wlb3gfCcHM2Oy/O8QYYmqaX&#10;s+95wj57PWydDz+4USQKFd3bVMNYQsIWDjc+YGo89OIcs3ojRb0RUibl6FfSkQPgfSNNatNRIsEH&#10;3KzoJn2xFwzx7pjUpEP6FnMsizBAIjYSAorKIjRe7ygBuUOGs+BSLe9Oe7fbnrLO8+V6Ov8sSSx6&#10;Db4dqksRohuUSgQcAilURS/y+I2npY5Wnmg8th4vYYA9SqHf9unyilk8Ere2pj7ijTozUN1bthGY&#10;9wYxuAeH3MYGcV7DHS6NNNi1GSVKWuN+f7Yf/ZFyaKWkw1lBRH7twXGE9qdGMl5OptM4XEmZzuYF&#10;Ku6tZfvWovdqZfB6JvgyWJbE6B/ki9g4o55xrJcxK5pAM8w9YD8qqzDMMD4MjC+XyQ0HykK40Q+W&#10;xeARuoj4Y/8Mzo6sCkjHW/MyV1B+oNTgG09qs9wH04jEt1dckTlRwWFMHBofjjjtb/Xk9fq8Lf4A&#10;AAD//wMAUEsDBBQABgAIAAAAIQBeIHpl3wAAAAkBAAAPAAAAZHJzL2Rvd25yZXYueG1sTI/BTsMw&#10;EETvSPyDtUjcqE2JAoQ4FUKq1AMSUHKgNydektB4HdluG/6e5QTH0Yxm3pSr2Y3iiCEOnjRcLxQI&#10;pNbbgToN9fv66g5ETIasGT2hhm+MsKrOz0pTWH+iNzxuUye4hGJhNPQpTYWUse3RmbjwExJ7nz44&#10;k1iGTtpgTlzuRrlUKpfODMQLvZnwqcd2vz04DeuPr9eunjcbimpf211onncvjdaXF/PjA4iEc/oL&#10;wy8+o0PFTI0/kI1i1HBzmzN6YmOZg+BAlmcZiEbDvcpBVqX8/6D6AQAA//8DAFBLAQItABQABgAI&#10;AAAAIQC2gziS/gAAAOEBAAATAAAAAAAAAAAAAAAAAAAAAABbQ29udGVudF9UeXBlc10ueG1sUEsB&#10;Ai0AFAAGAAgAAAAhADj9If/WAAAAlAEAAAsAAAAAAAAAAAAAAAAALwEAAF9yZWxzLy5yZWxzUEsB&#10;Ai0AFAAGAAgAAAAhAOxthGKSAgAAJgUAAA4AAAAAAAAAAAAAAAAALgIAAGRycy9lMm9Eb2MueG1s&#10;UEsBAi0AFAAGAAgAAAAhAF4gemXfAAAACQEAAA8AAAAAAAAAAAAAAAAA7AQAAGRycy9kb3ducmV2&#10;LnhtbFBLBQYAAAAABAAEAPMAAAD4BQAAAAA=&#10;" adj="7565,5992,5400,8396" fillcolor="window" strokecolor="#70ad47" strokeweight="1pt">
                <v:textbox>
                  <w:txbxContent>
                    <w:p w:rsidR="00D93A57" w:rsidRPr="00367B0A" w:rsidRDefault="00D93A57" w:rsidP="00F22EDC">
                      <w:pPr>
                        <w:jc w:val="center"/>
                        <w:rPr>
                          <w:color w:val="auto"/>
                          <w:sz w:val="18"/>
                          <w:szCs w:val="18"/>
                        </w:rPr>
                      </w:pPr>
                      <w:r w:rsidRPr="00367B0A">
                        <w:rPr>
                          <w:color w:val="auto"/>
                          <w:sz w:val="18"/>
                          <w:szCs w:val="18"/>
                        </w:rPr>
                        <w:t>NO VL</w:t>
                      </w:r>
                    </w:p>
                  </w:txbxContent>
                </v:textbox>
              </v:shape>
            </w:pict>
          </mc:Fallback>
        </mc:AlternateContent>
      </w:r>
    </w:p>
    <w:p w:rsidR="00F22EDC" w:rsidRPr="00B16492" w:rsidRDefault="00F22EDC" w:rsidP="00F22EDC">
      <w:pPr>
        <w:spacing w:after="200" w:line="480" w:lineRule="auto"/>
        <w:rPr>
          <w:rFonts w:ascii="Garamond" w:hAnsi="Garamond" w:cs="Times New Roman"/>
          <w:color w:val="auto"/>
          <w:sz w:val="20"/>
          <w:szCs w:val="20"/>
        </w:rPr>
      </w:pPr>
    </w:p>
    <w:p w:rsidR="00F22EDC" w:rsidRPr="00B16492" w:rsidRDefault="00F22EDC" w:rsidP="00F22EDC">
      <w:pPr>
        <w:spacing w:line="480" w:lineRule="auto"/>
        <w:rPr>
          <w:color w:val="auto"/>
          <w:sz w:val="20"/>
          <w:szCs w:val="20"/>
        </w:rPr>
      </w:pPr>
      <w:r w:rsidRPr="00B16492">
        <w:rPr>
          <w:rFonts w:ascii="Garamond" w:hAnsi="Garamond"/>
          <w:noProof/>
          <w:color w:val="auto"/>
          <w:sz w:val="20"/>
          <w:szCs w:val="20"/>
          <w:lang w:val="en-CA" w:eastAsia="en-CA"/>
        </w:rPr>
        <mc:AlternateContent>
          <mc:Choice Requires="wps">
            <w:drawing>
              <wp:anchor distT="0" distB="0" distL="114300" distR="114300" simplePos="0" relativeHeight="251685888" behindDoc="0" locked="0" layoutInCell="1" allowOverlap="1" wp14:anchorId="13B9F0A3" wp14:editId="5F5146CC">
                <wp:simplePos x="0" y="0"/>
                <wp:positionH relativeFrom="column">
                  <wp:posOffset>3406140</wp:posOffset>
                </wp:positionH>
                <wp:positionV relativeFrom="paragraph">
                  <wp:posOffset>33655</wp:posOffset>
                </wp:positionV>
                <wp:extent cx="350520" cy="274320"/>
                <wp:effectExtent l="0" t="19050" r="30480" b="11430"/>
                <wp:wrapNone/>
                <wp:docPr id="22" name="Bent-Up Arrow 22"/>
                <wp:cNvGraphicFramePr/>
                <a:graphic xmlns:a="http://schemas.openxmlformats.org/drawingml/2006/main">
                  <a:graphicData uri="http://schemas.microsoft.com/office/word/2010/wordprocessingShape">
                    <wps:wsp>
                      <wps:cNvSpPr/>
                      <wps:spPr>
                        <a:xfrm>
                          <a:off x="0" y="0"/>
                          <a:ext cx="350520" cy="274320"/>
                        </a:xfrm>
                        <a:prstGeom prst="bentUpArrow">
                          <a:avLst>
                            <a:gd name="adj1" fmla="val 25000"/>
                            <a:gd name="adj2" fmla="val 25000"/>
                            <a:gd name="adj3" fmla="val 50000"/>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DB51DC" id="Bent-Up Arrow 22" o:spid="_x0000_s1026" style="position:absolute;margin-left:268.2pt;margin-top:2.65pt;width:27.6pt;height:21.6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35052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OarAIAAIIFAAAOAAAAZHJzL2Uyb0RvYy54bWysVNtuGjEQfa/Uf7D8nuyygZKiLBENoqoU&#10;JZGSKM/G64WtfKttWOjX99i7ENJGqlSVh2XsGc/MOXO5ut4pSbbC+cbokg7Oc0qE5qZq9Kqkz0+L&#10;s0tKfGC6YtJoUdK98PR6+vHDVWsnojBrIyvhCJxoP2ltSdch2EmWeb4WivlzY4WGsjZOsYCjW2WV&#10;Yy28K5kVef4pa42rrDNceI/beaek0+S/rgUP93XtRSCypMgtpK9L32X8ZtMrNlk5ZtcN79Ng/5CF&#10;Yo1G0KOrOQuMbFzzhyvVcGe8qcM5Nyozdd1wkTAAzSD/Dc3jmlmRsIAcb480+f/nlt9tHxxpqpIW&#10;BSWaKdToi9Dh7NmSmXOmJbgHSa31E9g+2gfXnzzEiHhXOxX/gYXsErH7I7FiFwjH5cUoHxWgn0NV&#10;jIcXkOEle31snQ9fhVEkCiVdIoNnm+InVtn21odEb9XnyKrvA0pqJVGtLZOkGOX5oZonNsD0V5uL&#10;U5vo5pBcHxVpHtKLKXgjm2rRSJkOe38jHUEGJUVXVqalRDIfcFnSRfr1SN88k5q0mJZijFiEM/R9&#10;LVmAqCwq4fWKEiZXGCgeXCLgzWvvVstj1HE+mw/H7wWJSc+ZX3fZJQ/RjE1UEzBzslElvYxwD3il&#10;jlqRpgZ8xwrFsneFjtLSVHt0izPdGHnLFw2C3ALwA3OoBNBgF4R7fGppANH0EiVr436+dx/t0c7Q&#10;UtJiDgH/x4Y5AR6/aTT658FwGAc3HYajcWwjd6pZnmr0Rt0Y1AK9geySGO2DPIi1M+oFK2MWo0LF&#10;NEfsjuj+cBO6/YClw8VslswwrJaFW/1oeXQeeYr0Pu1emLN90wZ0+505zCybpPbp2vzVNr7UZrYJ&#10;pm6ODHe89nRj0NNo9EspbpLTc7J6XZ3TXwAAAP//AwBQSwMEFAAGAAgAAAAhAGJZpZbhAAAACAEA&#10;AA8AAABkcnMvZG93bnJldi54bWxMj0tPwzAQhO9I/AdrkbhRp7RJS8imokg8hIQopRdubrx5QLyO&#10;YrcJ/x73BLdZzWjm22w1mlYcqXeNZYTpJAJBXFjdcIWw+3i4WoJwXrFWrWVC+CEHq/z8LFOptgO/&#10;03HrKxFK2KUKofa+S6V0RU1GuYntiINX2t4oH86+krpXQyg3rbyOokQa1XBYqFVH9zUV39uDQXjW&#10;i/VT+bX+fN11s7dh8bh50eUG8fJivLsF4Wn0f2E44Qd0yAPT3h5YO9EixLNkHqInASL48c00AbFH&#10;mC9jkHkm/z+Q/wIAAP//AwBQSwECLQAUAAYACAAAACEAtoM4kv4AAADhAQAAEwAAAAAAAAAAAAAA&#10;AAAAAAAAW0NvbnRlbnRfVHlwZXNdLnhtbFBLAQItABQABgAIAAAAIQA4/SH/1gAAAJQBAAALAAAA&#10;AAAAAAAAAAAAAC8BAABfcmVscy8ucmVsc1BLAQItABQABgAIAAAAIQCPF9OarAIAAIIFAAAOAAAA&#10;AAAAAAAAAAAAAC4CAABkcnMvZTJvRG9jLnhtbFBLAQItABQABgAIAAAAIQBiWaWW4QAAAAgBAAAP&#10;AAAAAAAAAAAAAAAAAAYFAABkcnMvZG93bnJldi54bWxQSwUGAAAAAAQABADzAAAAFAYAAAAA&#10;" path="m,205740r247650,l247650,137160r-34290,l281940,r68580,137160l316230,137160r,137160l,274320,,205740xe" fillcolor="window" strokecolor="#70ad47" strokeweight="1pt">
                <v:stroke joinstyle="miter"/>
                <v:path arrowok="t" o:connecttype="custom" o:connectlocs="0,205740;247650,205740;247650,137160;213360,137160;281940,0;350520,137160;316230,137160;316230,274320;0,274320;0,205740" o:connectangles="0,0,0,0,0,0,0,0,0,0"/>
              </v:shape>
            </w:pict>
          </mc:Fallback>
        </mc:AlternateContent>
      </w:r>
      <w:r w:rsidRPr="00B16492">
        <w:rPr>
          <w:rFonts w:ascii="Garamond" w:hAnsi="Garamond"/>
          <w:noProof/>
          <w:color w:val="auto"/>
          <w:sz w:val="20"/>
          <w:szCs w:val="20"/>
          <w:lang w:val="en-CA" w:eastAsia="en-CA"/>
        </w:rPr>
        <mc:AlternateContent>
          <mc:Choice Requires="wps">
            <w:drawing>
              <wp:anchor distT="0" distB="0" distL="114300" distR="114300" simplePos="0" relativeHeight="251678720" behindDoc="0" locked="0" layoutInCell="1" allowOverlap="1" wp14:anchorId="4C15F90B" wp14:editId="01FFFB48">
                <wp:simplePos x="0" y="0"/>
                <wp:positionH relativeFrom="margin">
                  <wp:posOffset>2156460</wp:posOffset>
                </wp:positionH>
                <wp:positionV relativeFrom="paragraph">
                  <wp:posOffset>62230</wp:posOffset>
                </wp:positionV>
                <wp:extent cx="1021080" cy="266700"/>
                <wp:effectExtent l="0" t="0" r="26670" b="19050"/>
                <wp:wrapNone/>
                <wp:docPr id="13" name="Rectangle 13"/>
                <wp:cNvGraphicFramePr/>
                <a:graphic xmlns:a="http://schemas.openxmlformats.org/drawingml/2006/main">
                  <a:graphicData uri="http://schemas.microsoft.com/office/word/2010/wordprocessingShape">
                    <wps:wsp>
                      <wps:cNvSpPr/>
                      <wps:spPr>
                        <a:xfrm>
                          <a:off x="0" y="0"/>
                          <a:ext cx="1021080" cy="266700"/>
                        </a:xfrm>
                        <a:prstGeom prst="rect">
                          <a:avLst/>
                        </a:prstGeom>
                        <a:solidFill>
                          <a:sysClr val="window" lastClr="FFFFFF"/>
                        </a:solidFill>
                        <a:ln w="12700" cap="flat" cmpd="sng" algn="ctr">
                          <a:solidFill>
                            <a:srgbClr val="70AD47"/>
                          </a:solidFill>
                          <a:prstDash val="solid"/>
                          <a:miter lim="800000"/>
                        </a:ln>
                        <a:effectLst/>
                      </wps:spPr>
                      <wps:txbx>
                        <w:txbxContent>
                          <w:p w:rsidR="00D93A57" w:rsidRPr="002C6408" w:rsidRDefault="00D93A57" w:rsidP="00F22EDC">
                            <w:pPr>
                              <w:jc w:val="center"/>
                              <w:rPr>
                                <w:b/>
                                <w:sz w:val="22"/>
                              </w:rPr>
                            </w:pPr>
                            <w:r w:rsidRPr="00367B0A">
                              <w:rPr>
                                <w:b/>
                                <w:color w:val="auto"/>
                                <w:sz w:val="22"/>
                              </w:rPr>
                              <w:t>Police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15F90B" id="Rectangle 13" o:spid="_x0000_s1052" style="position:absolute;margin-left:169.8pt;margin-top:4.9pt;width:80.4pt;height:21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OiAIAABYFAAAOAAAAZHJzL2Uyb0RvYy54bWysVMlu2zAQvRfoPxC8N5JV106NyIERw0WB&#10;IAmaFDnTFGUT4FaStux+fR8pxVmaU1EdqBnOcJbHN7y4PGhF9sIHaU1NR2clJcJw20izqenPh9Wn&#10;c0pCZKZhyhpR06MI9HL+8cNF52aislurGuEJgpgw61xNtzG6WVEEvhWahTPrhIGxtV6zCNVvisaz&#10;DtG1KqqynBSd9Y3zlosQsLvsjXSe47et4PG2bYOIRNUUtcW8+ryu01rML9hs45nbSj6Uwf6hCs2k&#10;QdJTqCWLjOy8/CuUltzbYNt4xq0ubNtKLnIP6GZUvunmfsucyL0AnOBOMIX/F5bf7O88kQ3u7jMl&#10;hmnc0Q+gxsxGCYI9ANS5MIPfvbvzgxYgpm4Prdfpjz7IIYN6PIEqDpFwbI7KalSeA3sOWzWZTMuM&#10;evF82vkQvwmrSRJq6pE+Y8n21yEiI1yfXFKyYJVsVlKprBzDlfJkz3C/oEVjO0oUCxGbNV3lL7WA&#10;EK+OKUM6lFalYghnIF6rWISoHaAIZkMJUxswmkefa3l1OvjN+pR1Wi6W4+l7SVLRSxa2fXU5QnJj&#10;My0jSK+krul5mb7htDLJKjJth9YT9j3aSYqH9SFfVjVJR9LW2jZH3KC3PbWD4yuJvNfA4I55cBkN&#10;Yj7jLZZWWXRtB4mSrfW/39tP/qAYrJR0mA0g8mvHvAC03w3I93U0Hqdhysr4y7SC4l9a1i8tZqev&#10;LK5nhJfA8Swm/6iexNZb/YgxXqSsMDHDkbvHflCuYj+zeAi4WCyyGwbIsXht7h1PwRN0CfGHwyPz&#10;buBSBAtv7NMcsdkbSvW+6aSxi120rcx8e8YVzEkKhi9zaHgo0nS/1LPX83M2/wMAAP//AwBQSwME&#10;FAAGAAgAAAAhAFytGjLfAAAACAEAAA8AAABkcnMvZG93bnJldi54bWxMj8FOwzAQRO9I/IO1SFwQ&#10;dUpK2oY4VYWEuLRCtP2AbbwkgXgdxW4b/p7lBLcdzWj2TbEaXafONITWs4HpJAFFXHnbcm3gsH+5&#10;X4AKEdli55kMfFOAVXl9VWBu/YXf6byLtZISDjkaaGLsc61D1ZDDMPE9sXgffnAYRQ61tgNepNx1&#10;+iFJMu2wZfnQYE/PDVVfu5MzUOn5J27S9Vt61/avs0Pcbnxmjbm9GddPoCKN8S8Mv/iCDqUwHf2J&#10;bVCdgTRdZhI1sJQF4j8myQzUUY7pAnRZ6P8Dyh8AAAD//wMAUEsBAi0AFAAGAAgAAAAhALaDOJL+&#10;AAAA4QEAABMAAAAAAAAAAAAAAAAAAAAAAFtDb250ZW50X1R5cGVzXS54bWxQSwECLQAUAAYACAAA&#10;ACEAOP0h/9YAAACUAQAACwAAAAAAAAAAAAAAAAAvAQAAX3JlbHMvLnJlbHNQSwECLQAUAAYACAAA&#10;ACEAiIavjogCAAAWBQAADgAAAAAAAAAAAAAAAAAuAgAAZHJzL2Uyb0RvYy54bWxQSwECLQAUAAYA&#10;CAAAACEAXK0aMt8AAAAIAQAADwAAAAAAAAAAAAAAAADiBAAAZHJzL2Rvd25yZXYueG1sUEsFBgAA&#10;AAAEAAQA8wAAAO4FAAAAAA==&#10;" fillcolor="window" strokecolor="#70ad47" strokeweight="1pt">
                <v:textbox>
                  <w:txbxContent>
                    <w:p w:rsidR="00D93A57" w:rsidRPr="002C6408" w:rsidRDefault="00D93A57" w:rsidP="00F22EDC">
                      <w:pPr>
                        <w:jc w:val="center"/>
                        <w:rPr>
                          <w:b/>
                          <w:sz w:val="22"/>
                        </w:rPr>
                      </w:pPr>
                      <w:r w:rsidRPr="00367B0A">
                        <w:rPr>
                          <w:b/>
                          <w:color w:val="auto"/>
                          <w:sz w:val="22"/>
                        </w:rPr>
                        <w:t>Police officer</w:t>
                      </w:r>
                    </w:p>
                  </w:txbxContent>
                </v:textbox>
                <w10:wrap anchorx="margin"/>
              </v:rect>
            </w:pict>
          </mc:Fallback>
        </mc:AlternateContent>
      </w:r>
    </w:p>
    <w:p w:rsidR="00F22EDC" w:rsidRPr="00B16492" w:rsidRDefault="00F22EDC" w:rsidP="00F22EDC">
      <w:pPr>
        <w:rPr>
          <w:color w:val="auto"/>
        </w:rPr>
      </w:pPr>
    </w:p>
    <w:p w:rsidR="00AB7292" w:rsidRPr="00B16492" w:rsidRDefault="00AB7292" w:rsidP="004733DF">
      <w:pPr>
        <w:pStyle w:val="ListParagraph"/>
        <w:numPr>
          <w:ilvl w:val="0"/>
          <w:numId w:val="5"/>
        </w:numPr>
        <w:spacing w:after="200" w:line="480" w:lineRule="auto"/>
        <w:jc w:val="both"/>
        <w:rPr>
          <w:rFonts w:cs="Times New Roman"/>
          <w:b/>
          <w:color w:val="auto"/>
          <w:szCs w:val="24"/>
        </w:rPr>
      </w:pPr>
      <w:r w:rsidRPr="00B16492">
        <w:rPr>
          <w:rFonts w:cs="Times New Roman"/>
          <w:b/>
          <w:color w:val="auto"/>
          <w:szCs w:val="24"/>
        </w:rPr>
        <w:t>Conclusion</w:t>
      </w:r>
    </w:p>
    <w:p w:rsidR="005F105F" w:rsidRPr="005F105F" w:rsidRDefault="00AB7292" w:rsidP="005F105F">
      <w:pPr>
        <w:spacing w:line="480" w:lineRule="auto"/>
        <w:rPr>
          <w:rFonts w:cs="Times New Roman"/>
          <w:color w:val="auto"/>
          <w:szCs w:val="72"/>
        </w:rPr>
      </w:pPr>
      <w:r w:rsidRPr="00B16492">
        <w:rPr>
          <w:rFonts w:cs="Times New Roman"/>
          <w:color w:val="auto"/>
          <w:szCs w:val="24"/>
        </w:rPr>
        <w:t xml:space="preserve">  </w:t>
      </w:r>
      <w:r w:rsidRPr="00B16492">
        <w:rPr>
          <w:rFonts w:cs="Times New Roman"/>
          <w:color w:val="auto"/>
          <w:szCs w:val="24"/>
        </w:rPr>
        <w:tab/>
        <w:t xml:space="preserve"> </w:t>
      </w:r>
      <w:r w:rsidR="005F105F" w:rsidRPr="005F105F">
        <w:rPr>
          <w:rFonts w:cs="Times New Roman"/>
          <w:color w:val="auto"/>
          <w:szCs w:val="72"/>
        </w:rPr>
        <w:t>Civil litigation at its best is a lengthy, onerous, and expensive proposition for a recently exonerated individual to pursue in the hope of recovering compensation for the harms caused by a wrongful conviction. In the event that such an individual can fund an action, the claim will include as party defendants the offending police officer, crown counsel and their employers being some agency of the State. At common law it will be the individual police officer and crown attorney who will be presumptively liable to the plaintiff for financial recovery. Legislation has been enacted in the provinces and territories together with the federal government to implement vicarious liability to the State. That vicarious liability</w:t>
      </w:r>
      <w:r w:rsidR="000C5B08">
        <w:rPr>
          <w:rFonts w:cs="Times New Roman"/>
          <w:color w:val="auto"/>
          <w:szCs w:val="72"/>
        </w:rPr>
        <w:t xml:space="preserve"> and consequent indemnity</w:t>
      </w:r>
      <w:r w:rsidR="005F105F" w:rsidRPr="005F105F">
        <w:rPr>
          <w:rFonts w:cs="Times New Roman"/>
          <w:color w:val="auto"/>
          <w:szCs w:val="72"/>
        </w:rPr>
        <w:t xml:space="preserve"> however is shaped by the exigencies of collective bargaining agreements, internal policy statements and errors and omissions insurance. With respect to crown counsel, liability flows upward from the prosecutor to the office of the Attorney General, however the intent of a crown counsel’s malice often limits the indemnification for that liability. Likewise, while the misfeasance of police officers is grounded vicariously to their governing police service boards or respective chiefs of police, indemnity </w:t>
      </w:r>
      <w:r w:rsidR="000C5B08">
        <w:rPr>
          <w:rFonts w:cs="Times New Roman"/>
          <w:color w:val="auto"/>
          <w:szCs w:val="72"/>
        </w:rPr>
        <w:t xml:space="preserve">most often </w:t>
      </w:r>
      <w:r w:rsidR="005F105F" w:rsidRPr="005F105F">
        <w:rPr>
          <w:rFonts w:cs="Times New Roman"/>
          <w:color w:val="auto"/>
          <w:szCs w:val="72"/>
        </w:rPr>
        <w:t xml:space="preserve">will only be provided in the event of good faith conduct within the scope of employment. These limitations prospectively translate into a very shallow pool for financial recovery by a plaintiff if it is the individual officer or lawyer who bears the burden of providing redress. Clearly these limitations to the provision of financial satisfaction by police services and crown counsel for the damage caused by systemic errors in the criminal justice process are unfair and unprincipled. It is the State that controls the enterprise of investigating and prosecuting crime for the benefit of its citizenry and it should therefore be the State primarily that is responsible for the harm caused when that enterprise goes wrong. The State should in all events be directly liable by framing the errors caused by the police or crown counsel in the investigation and prosecution of crime as a breach of the </w:t>
      </w:r>
      <w:r w:rsidR="005F105F" w:rsidRPr="005F105F">
        <w:rPr>
          <w:rFonts w:cs="Times New Roman"/>
          <w:i/>
          <w:color w:val="auto"/>
          <w:szCs w:val="72"/>
        </w:rPr>
        <w:t xml:space="preserve">Charter’s </w:t>
      </w:r>
      <w:r w:rsidR="005F105F" w:rsidRPr="005F105F">
        <w:rPr>
          <w:rFonts w:cs="Times New Roman"/>
          <w:color w:val="auto"/>
          <w:szCs w:val="72"/>
        </w:rPr>
        <w:t>section 7 right to life</w:t>
      </w:r>
      <w:r w:rsidR="000C5B08">
        <w:rPr>
          <w:rFonts w:cs="Times New Roman"/>
          <w:color w:val="auto"/>
          <w:szCs w:val="72"/>
        </w:rPr>
        <w:t>,</w:t>
      </w:r>
      <w:r w:rsidR="005F105F" w:rsidRPr="005F105F">
        <w:rPr>
          <w:rFonts w:cs="Times New Roman"/>
          <w:color w:val="auto"/>
          <w:szCs w:val="72"/>
        </w:rPr>
        <w:t xml:space="preserve"> liberty</w:t>
      </w:r>
      <w:r w:rsidR="000C5B08">
        <w:rPr>
          <w:rFonts w:cs="Times New Roman"/>
          <w:color w:val="auto"/>
          <w:szCs w:val="72"/>
        </w:rPr>
        <w:t>,</w:t>
      </w:r>
      <w:r w:rsidR="005F105F" w:rsidRPr="005F105F">
        <w:rPr>
          <w:rFonts w:cs="Times New Roman"/>
          <w:color w:val="auto"/>
          <w:szCs w:val="72"/>
        </w:rPr>
        <w:t xml:space="preserve"> and security of the person in accordance with the principles of fundamental justice.</w:t>
      </w:r>
    </w:p>
    <w:p w:rsidR="00280BC2" w:rsidRPr="00B16492" w:rsidRDefault="00280BC2" w:rsidP="00DE090B">
      <w:pPr>
        <w:spacing w:line="480" w:lineRule="auto"/>
        <w:rPr>
          <w:rFonts w:cs="Times New Roman"/>
          <w:color w:val="auto"/>
          <w:szCs w:val="24"/>
        </w:rPr>
      </w:pPr>
    </w:p>
    <w:p w:rsidR="0083306F" w:rsidRPr="00B16492" w:rsidRDefault="0083306F" w:rsidP="00AB7292">
      <w:pPr>
        <w:rPr>
          <w:color w:val="auto"/>
        </w:rPr>
      </w:pPr>
    </w:p>
    <w:sectPr w:rsidR="0083306F" w:rsidRPr="00B16492">
      <w:headerReference w:type="defaul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E78" w:rsidRDefault="000D5E78" w:rsidP="0083306F">
      <w:pPr>
        <w:spacing w:after="0" w:line="240" w:lineRule="auto"/>
      </w:pPr>
      <w:r>
        <w:separator/>
      </w:r>
    </w:p>
  </w:endnote>
  <w:endnote w:type="continuationSeparator" w:id="0">
    <w:p w:rsidR="000D5E78" w:rsidRDefault="000D5E78" w:rsidP="0083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E78" w:rsidRDefault="000D5E78" w:rsidP="0083306F">
      <w:pPr>
        <w:spacing w:after="0" w:line="240" w:lineRule="auto"/>
      </w:pPr>
      <w:r>
        <w:separator/>
      </w:r>
    </w:p>
  </w:footnote>
  <w:footnote w:type="continuationSeparator" w:id="0">
    <w:p w:rsidR="000D5E78" w:rsidRDefault="000D5E78" w:rsidP="0083306F">
      <w:pPr>
        <w:spacing w:after="0" w:line="240" w:lineRule="auto"/>
      </w:pPr>
      <w:r>
        <w:continuationSeparator/>
      </w:r>
    </w:p>
  </w:footnote>
  <w:footnote w:id="1">
    <w:p w:rsidR="00D94323" w:rsidRPr="00D94323" w:rsidRDefault="00D94323">
      <w:pPr>
        <w:pStyle w:val="FootnoteText"/>
      </w:pPr>
      <w:r>
        <w:rPr>
          <w:rStyle w:val="FootnoteReference"/>
        </w:rPr>
        <w:footnoteRef/>
      </w:r>
      <w:r>
        <w:t xml:space="preserve"> </w:t>
      </w:r>
      <w:r w:rsidRPr="00C05DFD">
        <w:rPr>
          <w:rFonts w:cs="Times New Roman"/>
          <w:color w:val="auto"/>
          <w:sz w:val="22"/>
        </w:rPr>
        <w:t>LL</w:t>
      </w:r>
      <w:r w:rsidRPr="00C05DFD">
        <w:rPr>
          <w:rFonts w:cs="Times New Roman"/>
          <w:b/>
          <w:color w:val="auto"/>
          <w:sz w:val="22"/>
        </w:rPr>
        <w:t>.</w:t>
      </w:r>
      <w:r w:rsidRPr="00C05DFD">
        <w:rPr>
          <w:rFonts w:cs="Times New Roman"/>
          <w:color w:val="auto"/>
          <w:sz w:val="22"/>
        </w:rPr>
        <w:t xml:space="preserve">B. (J.D.); LL.M. (Osgoode); Ph.D (Anglia Ruskin – Law). The author is a Professor of Law and Justice in the Department of Law and Politics at Algoma University; a member of the Policy Review Committee for the Canadian Criminal Justice Association and the Founder and Director of the </w:t>
      </w:r>
      <w:r w:rsidRPr="00C05DFD">
        <w:rPr>
          <w:rFonts w:cs="Times New Roman"/>
          <w:i/>
          <w:color w:val="auto"/>
          <w:sz w:val="22"/>
        </w:rPr>
        <w:t>Innocence Compensation Project</w:t>
      </w:r>
      <w:r w:rsidRPr="00C05DFD">
        <w:rPr>
          <w:rFonts w:cs="Times New Roman"/>
          <w:color w:val="auto"/>
          <w:sz w:val="22"/>
        </w:rPr>
        <w:t xml:space="preserve">. With particular relevance to the subject matter of this paper, the author has been a standing </w:t>
      </w:r>
      <w:r>
        <w:rPr>
          <w:rFonts w:cs="Times New Roman"/>
          <w:color w:val="auto"/>
          <w:sz w:val="22"/>
        </w:rPr>
        <w:t xml:space="preserve">permanent </w:t>
      </w:r>
      <w:r w:rsidRPr="00C05DFD">
        <w:rPr>
          <w:rFonts w:cs="Times New Roman"/>
          <w:color w:val="auto"/>
          <w:sz w:val="22"/>
        </w:rPr>
        <w:t>agent for the federal Department of Justice (Federal Crown) and a Commissioner for a police service in Ontario. The author would like to thank Dr. Terry Coleman, MOM, Retired Chief of Police, Moose Jaw, Saskatchewan for his insight.</w:t>
      </w:r>
    </w:p>
  </w:footnote>
  <w:footnote w:id="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Formerly known as AIDWYC “The Association in Defence of the Wrongly Convicted”.</w:t>
      </w:r>
    </w:p>
  </w:footnote>
  <w:footnote w:id="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See: “The Lawyer’s Daily” November 22</w:t>
      </w:r>
      <w:r w:rsidRPr="005809D2">
        <w:rPr>
          <w:rFonts w:cs="Times New Roman"/>
          <w:color w:val="auto"/>
          <w:vertAlign w:val="superscript"/>
        </w:rPr>
        <w:t>nd</w:t>
      </w:r>
      <w:r w:rsidRPr="005809D2">
        <w:rPr>
          <w:rFonts w:cs="Times New Roman"/>
          <w:color w:val="auto"/>
        </w:rPr>
        <w:t>, 2017: Byline – Carolyn Gruske</w:t>
      </w:r>
    </w:p>
  </w:footnote>
  <w:footnote w:id="4">
    <w:p w:rsidR="00D93A57" w:rsidRPr="005809D2" w:rsidRDefault="00D93A57" w:rsidP="005809D2">
      <w:pPr>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The individuals identified on the Innocence Canada website as those who have been assisted in their quest for freedom include Robert Baltovich, Richard Brant, James Driskell, Anthony Hanemaayer, Clayton Johnson, Dinesh Kumar, David Milgaard, Gregory Parsons, Guy Paul Morin, Tammy Marquardt, William Mullins-Johnson, Romeo Phillion, John (Jack) Salmon, Sherry Sherrett-Robinson, Thomas Sophonow, Steven Truscott, Kyle Unger, Erin Walsh, Jack White.</w:t>
      </w:r>
    </w:p>
  </w:footnote>
  <w:footnote w:id="5">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By means of the </w:t>
      </w:r>
      <w:r w:rsidRPr="005809D2">
        <w:rPr>
          <w:rFonts w:cs="Times New Roman"/>
          <w:i/>
          <w:color w:val="auto"/>
          <w:sz w:val="20"/>
          <w:szCs w:val="20"/>
        </w:rPr>
        <w:t>ex gratia</w:t>
      </w:r>
      <w:r w:rsidRPr="005809D2">
        <w:rPr>
          <w:rFonts w:cs="Times New Roman"/>
          <w:color w:val="auto"/>
          <w:sz w:val="20"/>
          <w:szCs w:val="20"/>
        </w:rPr>
        <w:t xml:space="preserve"> environment as embodied in The Federal, Provincial and Territorial Guidelines</w:t>
      </w:r>
      <w:r w:rsidRPr="005809D2">
        <w:rPr>
          <w:rFonts w:cs="Times New Roman"/>
          <w:color w:val="auto"/>
          <w:sz w:val="20"/>
          <w:szCs w:val="20"/>
          <w:lang w:val="en"/>
        </w:rPr>
        <w:t xml:space="preserve"> </w:t>
      </w:r>
      <w:r w:rsidRPr="005809D2">
        <w:rPr>
          <w:rFonts w:cs="Times New Roman"/>
          <w:iCs/>
          <w:color w:val="auto"/>
          <w:sz w:val="20"/>
          <w:szCs w:val="20"/>
          <w:lang w:val="en"/>
        </w:rPr>
        <w:t>on Compensation for Wrongfully Convicted and Imprisoned Persons (FPT Guidelines).</w:t>
      </w:r>
      <w:r w:rsidRPr="005809D2">
        <w:rPr>
          <w:rFonts w:cs="Times New Roman"/>
          <w:color w:val="auto"/>
          <w:sz w:val="20"/>
          <w:szCs w:val="20"/>
        </w:rPr>
        <w:t xml:space="preserve"> This non-statutory compensation scheme operating at the federal, provincial and territorial levels of Canadian government is a constitutional convention to compensate the wrongfully convicted by means of the exercise of the royal prerogative of mercy. See Ministry of the Attorney General of Ontario, </w:t>
      </w:r>
      <w:r w:rsidRPr="005809D2">
        <w:rPr>
          <w:rFonts w:cs="Times New Roman"/>
          <w:i/>
          <w:color w:val="auto"/>
          <w:sz w:val="20"/>
          <w:szCs w:val="20"/>
        </w:rPr>
        <w:t>Entitlement to Compensation – The Legal Framework</w:t>
      </w:r>
      <w:r w:rsidRPr="005809D2">
        <w:rPr>
          <w:rFonts w:cs="Times New Roman"/>
          <w:color w:val="auto"/>
          <w:sz w:val="20"/>
          <w:szCs w:val="20"/>
        </w:rPr>
        <w:t>, online: The Government of Ontario &lt;www.attorneygeneral.jus.gov.on.ca.</w:t>
      </w:r>
    </w:p>
  </w:footnote>
  <w:footnote w:id="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Supra</w:t>
      </w:r>
      <w:r w:rsidRPr="005809D2">
        <w:rPr>
          <w:rFonts w:cs="Times New Roman"/>
          <w:color w:val="auto"/>
        </w:rPr>
        <w:t>, at note 2.</w:t>
      </w:r>
    </w:p>
  </w:footnote>
  <w:footnote w:id="7">
    <w:p w:rsidR="00D93A57" w:rsidRPr="005809D2" w:rsidRDefault="00D93A57" w:rsidP="005809D2">
      <w:pPr>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There is no central registry of applications made to the appropriate level of government under the FPT Guidelines. Anecdotal evidence from the Special Advisor to the Minister of Justice tasked with wrongful convictions estimates that no more than one or two applications are submitted each year, and sometimes none. As such, since the implementation of the FPT Guidelines in 1988, a best guess would be a total of twenty-five applications have been made for an </w:t>
      </w:r>
      <w:r w:rsidRPr="005809D2">
        <w:rPr>
          <w:rFonts w:cs="Times New Roman"/>
          <w:i/>
          <w:color w:val="auto"/>
          <w:sz w:val="20"/>
          <w:szCs w:val="20"/>
        </w:rPr>
        <w:t xml:space="preserve">ex gratia </w:t>
      </w:r>
      <w:r w:rsidRPr="005809D2">
        <w:rPr>
          <w:rFonts w:cs="Times New Roman"/>
          <w:color w:val="auto"/>
          <w:sz w:val="20"/>
          <w:szCs w:val="20"/>
        </w:rPr>
        <w:t>payment</w:t>
      </w:r>
      <w:r w:rsidRPr="005809D2">
        <w:rPr>
          <w:rFonts w:cs="Times New Roman"/>
          <w:i/>
          <w:color w:val="auto"/>
          <w:sz w:val="20"/>
          <w:szCs w:val="20"/>
        </w:rPr>
        <w:t xml:space="preserve">.  </w:t>
      </w:r>
      <w:r w:rsidRPr="005809D2">
        <w:rPr>
          <w:rFonts w:cs="Times New Roman"/>
          <w:color w:val="auto"/>
          <w:sz w:val="20"/>
          <w:szCs w:val="20"/>
        </w:rPr>
        <w:t xml:space="preserve">With respect to civil litigation, data are available by searching LexisNexis Quicklaw. Since 1989 and the Court’s decision in </w:t>
      </w:r>
      <w:r w:rsidRPr="005809D2">
        <w:rPr>
          <w:rFonts w:cs="Times New Roman"/>
          <w:i/>
          <w:color w:val="auto"/>
          <w:sz w:val="20"/>
          <w:szCs w:val="20"/>
        </w:rPr>
        <w:t>Nelles v Ontario</w:t>
      </w:r>
      <w:r w:rsidRPr="005809D2">
        <w:rPr>
          <w:rFonts w:cs="Times New Roman"/>
          <w:color w:val="auto"/>
          <w:sz w:val="20"/>
          <w:szCs w:val="20"/>
        </w:rPr>
        <w:t xml:space="preserve"> [1989] 2 S.C.R. 170 there have been 389 reported cases for malicious prosecution. Since 2007 and the Court’s decision in </w:t>
      </w:r>
      <w:r w:rsidRPr="005809D2">
        <w:rPr>
          <w:rFonts w:cs="Times New Roman"/>
          <w:bCs/>
          <w:i/>
          <w:color w:val="auto"/>
          <w:sz w:val="20"/>
          <w:szCs w:val="20"/>
        </w:rPr>
        <w:t xml:space="preserve">Hill v Hamilton-Wentworth Regional Police Services Board </w:t>
      </w:r>
      <w:r w:rsidRPr="005809D2">
        <w:rPr>
          <w:rFonts w:cs="Times New Roman"/>
          <w:color w:val="auto"/>
          <w:sz w:val="20"/>
          <w:szCs w:val="20"/>
        </w:rPr>
        <w:t xml:space="preserve">[2007] 3 S.C.R. 129 there have been 381 reported cases for negligent investigation. And since 2010 and the Court’s decision in </w:t>
      </w:r>
      <w:r w:rsidRPr="005809D2">
        <w:rPr>
          <w:rFonts w:eastAsia="Times New Roman" w:cs="Times New Roman"/>
          <w:i/>
          <w:color w:val="auto"/>
          <w:sz w:val="20"/>
          <w:szCs w:val="20"/>
        </w:rPr>
        <w:t xml:space="preserve">Vancouver (City) v Ward </w:t>
      </w:r>
      <w:r w:rsidRPr="005809D2">
        <w:rPr>
          <w:rFonts w:cs="Times New Roman"/>
          <w:color w:val="auto"/>
          <w:sz w:val="20"/>
          <w:szCs w:val="20"/>
        </w:rPr>
        <w:t xml:space="preserve">[2010] 2 S.C.R. 28 there have been 70 reported cases seeking damages for a breach of a </w:t>
      </w:r>
      <w:r w:rsidRPr="005809D2">
        <w:rPr>
          <w:rFonts w:cs="Times New Roman"/>
          <w:i/>
          <w:color w:val="auto"/>
          <w:sz w:val="20"/>
          <w:szCs w:val="20"/>
        </w:rPr>
        <w:t>Charter</w:t>
      </w:r>
      <w:r w:rsidRPr="005809D2">
        <w:rPr>
          <w:rFonts w:cs="Times New Roman"/>
          <w:color w:val="auto"/>
          <w:sz w:val="20"/>
          <w:szCs w:val="20"/>
        </w:rPr>
        <w:t xml:space="preserve"> right.</w:t>
      </w:r>
    </w:p>
  </w:footnote>
  <w:footnote w:id="8">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Hereinafter referred to as the “Court” unless indicated otherwise.</w:t>
      </w:r>
    </w:p>
  </w:footnote>
  <w:footnote w:id="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Nelles v Ontario</w:t>
      </w:r>
      <w:r w:rsidRPr="005809D2">
        <w:rPr>
          <w:rFonts w:cs="Times New Roman"/>
          <w:color w:val="auto"/>
        </w:rPr>
        <w:t xml:space="preserve"> [1989] 2 S.C.R. 170, [</w:t>
      </w:r>
      <w:r w:rsidRPr="005809D2">
        <w:rPr>
          <w:rFonts w:cs="Times New Roman"/>
          <w:i/>
          <w:color w:val="auto"/>
        </w:rPr>
        <w:t>Nelles</w:t>
      </w:r>
      <w:r w:rsidRPr="005809D2">
        <w:rPr>
          <w:rFonts w:cs="Times New Roman"/>
          <w:color w:val="auto"/>
        </w:rPr>
        <w:t xml:space="preserve">] together with the additional Court decisions refining </w:t>
      </w:r>
      <w:r w:rsidRPr="005809D2">
        <w:rPr>
          <w:rFonts w:cs="Times New Roman"/>
          <w:i/>
          <w:color w:val="auto"/>
        </w:rPr>
        <w:t>Nelles</w:t>
      </w:r>
      <w:r w:rsidRPr="005809D2">
        <w:rPr>
          <w:rFonts w:cs="Times New Roman"/>
          <w:color w:val="auto"/>
        </w:rPr>
        <w:t xml:space="preserve">, being </w:t>
      </w:r>
      <w:r w:rsidRPr="00FF0FA4">
        <w:rPr>
          <w:rFonts w:eastAsia="Times New Roman" w:cs="Times New Roman"/>
          <w:i/>
          <w:iCs/>
          <w:color w:val="auto"/>
          <w:lang w:eastAsia="en-CA"/>
        </w:rPr>
        <w:t>Proulx v Québec (AG)</w:t>
      </w:r>
      <w:r w:rsidRPr="00FF0FA4">
        <w:rPr>
          <w:rFonts w:eastAsia="Times New Roman" w:cs="Times New Roman"/>
          <w:color w:val="auto"/>
          <w:lang w:eastAsia="en-CA"/>
        </w:rPr>
        <w:t xml:space="preserve"> [2001] 3 S.C.R. 9 [</w:t>
      </w:r>
      <w:r w:rsidRPr="00FF0FA4">
        <w:rPr>
          <w:rFonts w:eastAsia="Times New Roman" w:cs="Times New Roman"/>
          <w:i/>
          <w:color w:val="auto"/>
          <w:lang w:eastAsia="en-CA"/>
        </w:rPr>
        <w:t>Proulx</w:t>
      </w:r>
      <w:r w:rsidRPr="00FF0FA4">
        <w:rPr>
          <w:rFonts w:eastAsia="Times New Roman" w:cs="Times New Roman"/>
          <w:color w:val="auto"/>
          <w:lang w:eastAsia="en-CA"/>
        </w:rPr>
        <w:t xml:space="preserve">]; </w:t>
      </w:r>
      <w:r w:rsidRPr="005809D2">
        <w:rPr>
          <w:rFonts w:cs="Times New Roman"/>
          <w:i/>
          <w:color w:val="auto"/>
        </w:rPr>
        <w:t>Miazga v Kvello Estate</w:t>
      </w:r>
      <w:r w:rsidRPr="005809D2">
        <w:rPr>
          <w:rFonts w:cs="Times New Roman"/>
          <w:color w:val="auto"/>
        </w:rPr>
        <w:t xml:space="preserve"> [2009] 3 S.C.R. 339 [</w:t>
      </w:r>
      <w:r w:rsidRPr="005809D2">
        <w:rPr>
          <w:rFonts w:cs="Times New Roman"/>
          <w:i/>
          <w:color w:val="auto"/>
        </w:rPr>
        <w:t>Miazga</w:t>
      </w:r>
      <w:r w:rsidRPr="005809D2">
        <w:rPr>
          <w:rFonts w:cs="Times New Roman"/>
          <w:color w:val="auto"/>
        </w:rPr>
        <w:t>].</w:t>
      </w:r>
    </w:p>
  </w:footnote>
  <w:footnote w:id="10">
    <w:p w:rsidR="00D93A57" w:rsidRPr="005809D2" w:rsidRDefault="00D93A57" w:rsidP="005809D2">
      <w:pPr>
        <w:pStyle w:val="11"/>
        <w:rPr>
          <w:bCs/>
          <w:sz w:val="20"/>
          <w:szCs w:val="20"/>
        </w:rPr>
      </w:pPr>
      <w:r w:rsidRPr="005809D2">
        <w:rPr>
          <w:rStyle w:val="FootnoteReference"/>
          <w:rFonts w:eastAsia="Calibri"/>
          <w:sz w:val="20"/>
          <w:szCs w:val="20"/>
        </w:rPr>
        <w:footnoteRef/>
      </w:r>
      <w:r w:rsidRPr="005809D2">
        <w:rPr>
          <w:sz w:val="20"/>
          <w:szCs w:val="20"/>
        </w:rPr>
        <w:t xml:space="preserve"> [2007] 3 S.C.R. 129 [</w:t>
      </w:r>
      <w:r w:rsidRPr="005809D2">
        <w:rPr>
          <w:i/>
          <w:sz w:val="20"/>
          <w:szCs w:val="20"/>
        </w:rPr>
        <w:t>Hill</w:t>
      </w:r>
      <w:r w:rsidRPr="005809D2">
        <w:rPr>
          <w:sz w:val="20"/>
          <w:szCs w:val="20"/>
        </w:rPr>
        <w:t>].</w:t>
      </w:r>
    </w:p>
  </w:footnote>
  <w:footnote w:id="11">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[2010] 2 S.C.R. 28 [</w:t>
      </w:r>
      <w:r w:rsidRPr="005809D2">
        <w:rPr>
          <w:rFonts w:cs="Times New Roman"/>
          <w:i/>
          <w:color w:val="auto"/>
          <w:sz w:val="20"/>
          <w:szCs w:val="20"/>
        </w:rPr>
        <w:t>Ward</w:t>
      </w:r>
      <w:r w:rsidRPr="005809D2">
        <w:rPr>
          <w:rFonts w:cs="Times New Roman"/>
          <w:color w:val="auto"/>
          <w:sz w:val="20"/>
          <w:szCs w:val="20"/>
        </w:rPr>
        <w:t xml:space="preserve">]. </w:t>
      </w:r>
      <w:r w:rsidRPr="005809D2">
        <w:rPr>
          <w:rFonts w:eastAsia="Times New Roman" w:cs="Times New Roman"/>
          <w:color w:val="auto"/>
          <w:sz w:val="20"/>
          <w:szCs w:val="20"/>
        </w:rPr>
        <w:t xml:space="preserve"> </w:t>
      </w:r>
    </w:p>
  </w:footnote>
  <w:footnote w:id="12">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w:t>
      </w:r>
      <w:r w:rsidRPr="005809D2">
        <w:rPr>
          <w:rFonts w:cs="Times New Roman"/>
          <w:i/>
          <w:color w:val="auto"/>
          <w:sz w:val="20"/>
          <w:szCs w:val="20"/>
        </w:rPr>
        <w:t>Canadian Charter of Rights and Freedoms</w:t>
      </w:r>
      <w:r w:rsidRPr="005809D2">
        <w:rPr>
          <w:rFonts w:cs="Times New Roman"/>
          <w:color w:val="auto"/>
          <w:sz w:val="20"/>
          <w:szCs w:val="20"/>
        </w:rPr>
        <w:t>, Part I of the</w:t>
      </w:r>
      <w:r w:rsidRPr="005809D2">
        <w:rPr>
          <w:rFonts w:eastAsia="Times New Roman" w:cs="Times New Roman"/>
          <w:i/>
          <w:iCs/>
          <w:color w:val="auto"/>
          <w:sz w:val="20"/>
          <w:szCs w:val="20"/>
          <w:lang w:eastAsia="en-CA"/>
        </w:rPr>
        <w:t xml:space="preserve"> Constitution Act</w:t>
      </w:r>
      <w:r w:rsidRPr="005809D2">
        <w:rPr>
          <w:rFonts w:eastAsia="Times New Roman" w:cs="Times New Roman"/>
          <w:iCs/>
          <w:color w:val="auto"/>
          <w:sz w:val="20"/>
          <w:szCs w:val="20"/>
          <w:lang w:eastAsia="en-CA"/>
        </w:rPr>
        <w:t>,</w:t>
      </w:r>
      <w:r w:rsidRPr="005809D2">
        <w:rPr>
          <w:rFonts w:eastAsia="Times New Roman" w:cs="Times New Roman"/>
          <w:i/>
          <w:iCs/>
          <w:color w:val="auto"/>
          <w:sz w:val="20"/>
          <w:szCs w:val="20"/>
          <w:lang w:eastAsia="en-CA"/>
        </w:rPr>
        <w:t xml:space="preserve"> 1982</w:t>
      </w:r>
      <w:r w:rsidRPr="005809D2">
        <w:rPr>
          <w:rFonts w:eastAsia="Times New Roman" w:cs="Times New Roman"/>
          <w:color w:val="auto"/>
          <w:sz w:val="20"/>
          <w:szCs w:val="20"/>
          <w:lang w:eastAsia="en-CA"/>
        </w:rPr>
        <w:t xml:space="preserve">, being Schedule B to the </w:t>
      </w:r>
      <w:r w:rsidRPr="005809D2">
        <w:rPr>
          <w:rFonts w:eastAsia="Times New Roman" w:cs="Times New Roman"/>
          <w:i/>
          <w:iCs/>
          <w:color w:val="auto"/>
          <w:sz w:val="20"/>
          <w:szCs w:val="20"/>
          <w:lang w:eastAsia="en-CA"/>
        </w:rPr>
        <w:t>Canada Act 1982</w:t>
      </w:r>
      <w:r w:rsidRPr="005809D2">
        <w:rPr>
          <w:rFonts w:eastAsia="Times New Roman" w:cs="Times New Roman"/>
          <w:color w:val="auto"/>
          <w:sz w:val="20"/>
          <w:szCs w:val="20"/>
          <w:lang w:eastAsia="en-CA"/>
        </w:rPr>
        <w:t xml:space="preserve"> (U.K.), 1982, c 11</w:t>
      </w:r>
      <w:r w:rsidRPr="005809D2">
        <w:rPr>
          <w:rFonts w:cs="Times New Roman"/>
          <w:color w:val="auto"/>
          <w:sz w:val="20"/>
          <w:szCs w:val="20"/>
        </w:rPr>
        <w:t xml:space="preserve">, hereinafter referred to as the </w:t>
      </w:r>
      <w:r w:rsidRPr="005809D2">
        <w:rPr>
          <w:rFonts w:cs="Times New Roman"/>
          <w:i/>
          <w:color w:val="auto"/>
          <w:sz w:val="20"/>
          <w:szCs w:val="20"/>
        </w:rPr>
        <w:t>Charter</w:t>
      </w:r>
      <w:r w:rsidRPr="005809D2">
        <w:rPr>
          <w:rFonts w:cs="Times New Roman"/>
          <w:color w:val="auto"/>
          <w:sz w:val="20"/>
          <w:szCs w:val="20"/>
        </w:rPr>
        <w:t>, unless indicated otherwise. For a comprehensive analysis on all remedies available in the pursuit of compensation for the wrongly convicted see Myles Frederick McLellan, “Innocence Compensation: the Private, Public and Prerogative Remedies (2014) 45 (1) O.L.R. 57.</w:t>
      </w:r>
    </w:p>
  </w:footnote>
  <w:footnote w:id="1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The Crown means the State, more particularly being her Majesty the Queen in the right of Canada and her Majesty the Queen in the right of the provinces and territories. Agents and servants of the Crown include the provincial Minister, crown attorneys who have the responsibility to prosecute criminal activity; and police services and officers whose responsibility it is to enforce the criminal law. The term “crown attorney” also includes deputy crown attorney and assistant crown attorney. </w:t>
      </w:r>
      <w:r w:rsidRPr="005809D2">
        <w:rPr>
          <w:rFonts w:cs="Times New Roman"/>
          <w:color w:val="auto"/>
          <w:lang w:val="en"/>
        </w:rPr>
        <w:t xml:space="preserve">The term “police service” is one that for most Canadian jurisdictions correctly identifies the police agency operating therein. However, there remain some agencies that still use the rather antiquated term “police force” which was widely used as the descriptor of the police agency until the model of community policing or community-oriented policy became a strategy in the late 1980s and 1990s wherein the purpose of police activity was directed to building ties to the community. </w:t>
      </w:r>
      <w:r w:rsidRPr="005809D2">
        <w:rPr>
          <w:rFonts w:cs="Times New Roman"/>
          <w:color w:val="auto"/>
        </w:rPr>
        <w:t>For example, New Brunswick police agencies are still “police forces.” Another difference is found in British Columbia where the term used is “police department.”  For the purposes of this paper “police service” is used both literally and generically</w:t>
      </w:r>
    </w:p>
    <w:p w:rsidR="00D93A57" w:rsidRPr="005809D2" w:rsidRDefault="00D93A57" w:rsidP="005809D2">
      <w:pPr>
        <w:pStyle w:val="FootnoteText"/>
        <w:rPr>
          <w:rFonts w:cs="Times New Roman"/>
          <w:color w:val="auto"/>
        </w:rPr>
      </w:pPr>
    </w:p>
  </w:footnote>
  <w:footnote w:id="1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Depending upon the nature of the tort, the threshold may well be malice, some variant of negligence or no fault within the regime of strict liability</w:t>
      </w:r>
    </w:p>
  </w:footnote>
  <w:footnote w:id="1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For example, individual crown counsel in Ontario are immune from personal liability pursuant to s.8(1) of the </w:t>
      </w:r>
      <w:r w:rsidRPr="005809D2">
        <w:rPr>
          <w:rFonts w:cs="Times New Roman"/>
          <w:i/>
          <w:color w:val="auto"/>
        </w:rPr>
        <w:t>Ministry of the Attorney General Act</w:t>
      </w:r>
      <w:r w:rsidRPr="005809D2">
        <w:rPr>
          <w:rFonts w:cs="Times New Roman"/>
          <w:color w:val="auto"/>
        </w:rPr>
        <w:t>, R.S.O. 1990, c.M.17.</w:t>
      </w:r>
    </w:p>
  </w:footnote>
  <w:footnote w:id="1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In Saskatchewan, no action lies against any police officer acting pursuant to her duties done in good faith: </w:t>
      </w:r>
      <w:r w:rsidRPr="005809D2">
        <w:rPr>
          <w:rFonts w:cs="Times New Roman"/>
          <w:i/>
          <w:color w:val="auto"/>
        </w:rPr>
        <w:t>The Police Act,</w:t>
      </w:r>
      <w:r w:rsidRPr="005809D2">
        <w:rPr>
          <w:rFonts w:cs="Times New Roman"/>
          <w:color w:val="auto"/>
        </w:rPr>
        <w:t xml:space="preserve"> 1990, S.S. 1990-91, c.P-15.01, s.10.</w:t>
      </w:r>
    </w:p>
  </w:footnote>
  <w:footnote w:id="17">
    <w:p w:rsidR="00D93A57" w:rsidRPr="005809D2" w:rsidRDefault="00D93A57" w:rsidP="005809D2">
      <w:pPr>
        <w:spacing w:line="240" w:lineRule="auto"/>
        <w:rPr>
          <w:rFonts w:cs="Times New Roman"/>
          <w:i/>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In </w:t>
      </w:r>
      <w:r w:rsidRPr="005809D2">
        <w:rPr>
          <w:rFonts w:cs="Times New Roman"/>
          <w:i/>
          <w:color w:val="auto"/>
          <w:sz w:val="20"/>
          <w:szCs w:val="20"/>
        </w:rPr>
        <w:t>Nelles</w:t>
      </w:r>
      <w:r w:rsidRPr="005809D2">
        <w:rPr>
          <w:rFonts w:cs="Times New Roman"/>
          <w:color w:val="auto"/>
          <w:sz w:val="20"/>
          <w:szCs w:val="20"/>
        </w:rPr>
        <w:t xml:space="preserve">, </w:t>
      </w:r>
      <w:r w:rsidRPr="005809D2">
        <w:rPr>
          <w:rFonts w:cs="Times New Roman"/>
          <w:i/>
          <w:color w:val="auto"/>
          <w:sz w:val="20"/>
          <w:szCs w:val="20"/>
        </w:rPr>
        <w:t>supra</w:t>
      </w:r>
      <w:r w:rsidRPr="005809D2">
        <w:rPr>
          <w:rFonts w:cs="Times New Roman"/>
          <w:color w:val="auto"/>
          <w:sz w:val="20"/>
          <w:szCs w:val="20"/>
        </w:rPr>
        <w:t xml:space="preserve"> at note 8, the Court held that the Crown, in that case being the Province of Ontario by virtue of s.5(6) of the </w:t>
      </w:r>
      <w:r w:rsidRPr="005809D2">
        <w:rPr>
          <w:rFonts w:cs="Times New Roman"/>
          <w:i/>
          <w:color w:val="auto"/>
          <w:sz w:val="20"/>
          <w:szCs w:val="20"/>
        </w:rPr>
        <w:t>Proceedings Against the Crown Act</w:t>
      </w:r>
      <w:r w:rsidRPr="005809D2">
        <w:rPr>
          <w:rFonts w:cs="Times New Roman"/>
          <w:color w:val="auto"/>
          <w:sz w:val="20"/>
          <w:szCs w:val="20"/>
        </w:rPr>
        <w:t xml:space="preserve">, R.S.O. 1990, c.P.27, enjoyed absolute immunity from a suit for malicious prosecution, but that immunity did not extend to the Attorney General for Ontario for the actions conducted by its servants and agents being the crown attorneys as a matter of public policy. The issues of fault and crown immunities in the context of compensation for wrongful convictions has been examined in more depth in Myles Frederick McLellan “Innocence Compensation: Private Law Principles for Public Law Remedies and the Obstacles of Fault and Crown Immunities to Recovery” SSRN: </w:t>
      </w:r>
      <w:r w:rsidRPr="005809D2">
        <w:rPr>
          <w:rFonts w:cs="Times New Roman"/>
          <w:i/>
          <w:color w:val="auto"/>
          <w:sz w:val="20"/>
          <w:szCs w:val="20"/>
        </w:rPr>
        <w:t>http://ssrn.com/abstract=278887.</w:t>
      </w:r>
    </w:p>
    <w:p w:rsidR="00D93A57" w:rsidRPr="005809D2" w:rsidRDefault="00D93A57" w:rsidP="005809D2">
      <w:pPr>
        <w:pStyle w:val="FootnoteText"/>
        <w:rPr>
          <w:rFonts w:cs="Times New Roman"/>
          <w:color w:val="auto"/>
        </w:rPr>
      </w:pPr>
    </w:p>
  </w:footnote>
  <w:footnote w:id="18">
    <w:p w:rsidR="005B36B1" w:rsidRPr="005B36B1" w:rsidRDefault="005B36B1">
      <w:pPr>
        <w:pStyle w:val="FootnoteText"/>
        <w:rPr>
          <w:color w:val="auto"/>
        </w:rPr>
      </w:pPr>
      <w:r w:rsidRPr="005B36B1">
        <w:rPr>
          <w:rStyle w:val="FootnoteReference"/>
          <w:color w:val="auto"/>
        </w:rPr>
        <w:footnoteRef/>
      </w:r>
      <w:r w:rsidRPr="005B36B1">
        <w:rPr>
          <w:color w:val="auto"/>
        </w:rPr>
        <w:t xml:space="preserve"> See: Ontario Law Reform Commission, </w:t>
      </w:r>
      <w:r w:rsidRPr="005B36B1">
        <w:rPr>
          <w:i/>
          <w:color w:val="auto"/>
        </w:rPr>
        <w:t>Report on the Liability of the Crown</w:t>
      </w:r>
      <w:r w:rsidRPr="005B36B1">
        <w:rPr>
          <w:color w:val="auto"/>
        </w:rPr>
        <w:t xml:space="preserve"> (Toronto: The Commission, 1989)</w:t>
      </w:r>
    </w:p>
  </w:footnote>
  <w:footnote w:id="1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Performing Right Society Ltd. V Mitchell &amp; Booker (Palais de Danse) Ltd</w:t>
      </w:r>
      <w:r w:rsidRPr="005809D2">
        <w:rPr>
          <w:rFonts w:cs="Times New Roman"/>
          <w:color w:val="auto"/>
        </w:rPr>
        <w:t>., [1924] 1 K.B. 762.</w:t>
      </w:r>
    </w:p>
  </w:footnote>
  <w:footnote w:id="20">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Style w:val="st1"/>
          <w:rFonts w:cs="Times New Roman"/>
          <w:color w:val="auto"/>
          <w:lang w:val="en-CA"/>
        </w:rPr>
        <w:t>S.C. 1996, c.19.</w:t>
      </w:r>
    </w:p>
  </w:footnote>
  <w:footnote w:id="21">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w:t>
      </w:r>
      <w:r w:rsidRPr="005809D2">
        <w:rPr>
          <w:rStyle w:val="st1"/>
          <w:rFonts w:cs="Times New Roman"/>
          <w:color w:val="auto"/>
          <w:sz w:val="20"/>
          <w:szCs w:val="20"/>
          <w:lang w:val="en-CA"/>
        </w:rPr>
        <w:t>R.S.C. 1985, c.1 (5th Supp.).</w:t>
      </w:r>
    </w:p>
  </w:footnote>
  <w:footnote w:id="22">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w:t>
      </w:r>
      <w:r w:rsidRPr="005809D2">
        <w:rPr>
          <w:rStyle w:val="st1"/>
          <w:rFonts w:cs="Times New Roman"/>
          <w:color w:val="auto"/>
          <w:sz w:val="20"/>
          <w:szCs w:val="20"/>
          <w:lang w:val="en-CA"/>
        </w:rPr>
        <w:t>S.C. 1996, c.56.</w:t>
      </w:r>
    </w:p>
  </w:footnote>
  <w:footnote w:id="23">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w:t>
      </w:r>
      <w:r w:rsidRPr="005809D2">
        <w:rPr>
          <w:rStyle w:val="st1"/>
          <w:rFonts w:cs="Times New Roman"/>
          <w:color w:val="auto"/>
          <w:sz w:val="20"/>
          <w:szCs w:val="20"/>
          <w:lang w:val="en-CA"/>
        </w:rPr>
        <w:t>R.S.C. 1985, c.F-14.</w:t>
      </w:r>
    </w:p>
  </w:footnote>
  <w:footnote w:id="2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R.S.O. 1990, c.P.27.</w:t>
      </w:r>
    </w:p>
  </w:footnote>
  <w:footnote w:id="2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xml:space="preserve"> </w:t>
      </w:r>
    </w:p>
  </w:footnote>
  <w:footnote w:id="2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Supra</w:t>
      </w:r>
      <w:r w:rsidRPr="005809D2">
        <w:rPr>
          <w:rFonts w:cs="Times New Roman"/>
          <w:color w:val="auto"/>
        </w:rPr>
        <w:t>, at note 14.</w:t>
      </w:r>
    </w:p>
  </w:footnote>
  <w:footnote w:id="27">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See in Ontario Rule 21.01 of the </w:t>
      </w:r>
      <w:r w:rsidRPr="005809D2">
        <w:rPr>
          <w:rFonts w:cs="Times New Roman"/>
          <w:i/>
          <w:color w:val="auto"/>
        </w:rPr>
        <w:t>Rules of Civil Procedure</w:t>
      </w:r>
      <w:r w:rsidRPr="005809D2">
        <w:rPr>
          <w:rFonts w:cs="Times New Roman"/>
          <w:color w:val="auto"/>
        </w:rPr>
        <w:t xml:space="preserve">, R.R.O. 1990, Reg 194. For example, claims have been struck out at the pleadings stage with reference to s.8 of the </w:t>
      </w:r>
      <w:r w:rsidRPr="005809D2">
        <w:rPr>
          <w:rFonts w:cs="Times New Roman"/>
          <w:i/>
          <w:color w:val="auto"/>
        </w:rPr>
        <w:t>Ministry of the Attorney General Act</w:t>
      </w:r>
      <w:r w:rsidRPr="005809D2">
        <w:rPr>
          <w:rFonts w:cs="Times New Roman"/>
          <w:color w:val="auto"/>
        </w:rPr>
        <w:t xml:space="preserve"> in </w:t>
      </w:r>
      <w:r w:rsidRPr="005809D2">
        <w:rPr>
          <w:rFonts w:cs="Times New Roman"/>
          <w:i/>
          <w:color w:val="auto"/>
        </w:rPr>
        <w:t>Ciavarella v Schwartz</w:t>
      </w:r>
      <w:r w:rsidRPr="005809D2">
        <w:rPr>
          <w:rFonts w:cs="Times New Roman"/>
          <w:color w:val="auto"/>
        </w:rPr>
        <w:t xml:space="preserve">, 2014 O.N.S.C. 5061 and </w:t>
      </w:r>
      <w:r w:rsidRPr="005809D2">
        <w:rPr>
          <w:rFonts w:cs="Times New Roman"/>
          <w:i/>
          <w:color w:val="auto"/>
        </w:rPr>
        <w:t>Fragomeni v Greater Sudbury Police Service</w:t>
      </w:r>
      <w:r w:rsidRPr="005809D2">
        <w:rPr>
          <w:rFonts w:cs="Times New Roman"/>
          <w:color w:val="auto"/>
        </w:rPr>
        <w:t xml:space="preserve">, 2015 O.N.S.C. 3985. Motions for summary judgment have also become prevalent in claims for innocence compensation as a function of the Court’s decision in </w:t>
      </w:r>
      <w:r w:rsidRPr="005809D2">
        <w:rPr>
          <w:rFonts w:cs="Times New Roman"/>
          <w:i/>
          <w:color w:val="auto"/>
        </w:rPr>
        <w:t>Hryniak v Mauldin</w:t>
      </w:r>
      <w:r w:rsidRPr="005809D2">
        <w:rPr>
          <w:rFonts w:cs="Times New Roman"/>
          <w:color w:val="auto"/>
        </w:rPr>
        <w:t xml:space="preserve"> (2014) 1 S.C.R. 87 wherein the Court stated that summary judgment must be granted if there is no genuine issue requiring a trial thereby broadening the powers of a motions judge to bring an end to such claims pursuant to Rule 20.04(2) of the Ontario Rules of Civil Procedure,</w:t>
      </w:r>
      <w:r w:rsidRPr="005809D2">
        <w:rPr>
          <w:rFonts w:cs="Times New Roman"/>
          <w:color w:val="auto"/>
          <w:lang w:val="en"/>
        </w:rPr>
        <w:t xml:space="preserve"> R.R.O. 1990, Reg 194. For example, see most recently: </w:t>
      </w:r>
      <w:r w:rsidRPr="005809D2">
        <w:rPr>
          <w:rFonts w:cs="Times New Roman"/>
          <w:i/>
          <w:color w:val="auto"/>
          <w:lang w:val="en"/>
        </w:rPr>
        <w:t>Sanaee v</w:t>
      </w:r>
      <w:r w:rsidR="005B36B1">
        <w:rPr>
          <w:rFonts w:cs="Times New Roman"/>
          <w:i/>
          <w:color w:val="auto"/>
          <w:lang w:val="en"/>
        </w:rPr>
        <w:t>.</w:t>
      </w:r>
      <w:r w:rsidRPr="005809D2">
        <w:rPr>
          <w:rFonts w:cs="Times New Roman"/>
          <w:i/>
          <w:color w:val="auto"/>
          <w:lang w:val="en"/>
        </w:rPr>
        <w:t xml:space="preserve"> Grad</w:t>
      </w:r>
      <w:r w:rsidRPr="005809D2">
        <w:rPr>
          <w:rFonts w:cs="Times New Roman"/>
          <w:color w:val="auto"/>
          <w:lang w:val="en"/>
        </w:rPr>
        <w:t>, 2017 ONSC 5991.</w:t>
      </w:r>
    </w:p>
  </w:footnote>
  <w:footnote w:id="28">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w:t>
      </w:r>
      <w:r w:rsidRPr="005809D2">
        <w:rPr>
          <w:rFonts w:cs="Times New Roman"/>
          <w:i/>
          <w:color w:val="auto"/>
          <w:sz w:val="20"/>
          <w:szCs w:val="20"/>
        </w:rPr>
        <w:t>Ibid,</w:t>
      </w:r>
      <w:r w:rsidRPr="005809D2">
        <w:rPr>
          <w:rFonts w:cs="Times New Roman"/>
          <w:color w:val="auto"/>
          <w:sz w:val="20"/>
          <w:szCs w:val="20"/>
        </w:rPr>
        <w:t xml:space="preserve"> Rule 25.11.</w:t>
      </w:r>
    </w:p>
  </w:footnote>
  <w:footnote w:id="2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Kukemueller v Ontario (Community Safety and Correction Services)</w:t>
      </w:r>
      <w:r w:rsidRPr="005809D2">
        <w:rPr>
          <w:rFonts w:cs="Times New Roman"/>
          <w:color w:val="auto"/>
        </w:rPr>
        <w:t xml:space="preserve"> 2016 O.N.C.A. 451 at pa.1.</w:t>
      </w:r>
    </w:p>
  </w:footnote>
  <w:footnote w:id="30">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2016 O.N.S.C. 2529 at pas.20-21.</w:t>
      </w:r>
    </w:p>
  </w:footnote>
  <w:footnote w:id="31">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2016 O.N.S.C. 7222.</w:t>
      </w:r>
    </w:p>
  </w:footnote>
  <w:footnote w:id="3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xml:space="preserve"> at pa.196.</w:t>
      </w:r>
    </w:p>
  </w:footnote>
  <w:footnote w:id="3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xml:space="preserve"> at pa.198.</w:t>
      </w:r>
    </w:p>
  </w:footnote>
  <w:footnote w:id="3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Supra</w:t>
      </w:r>
      <w:r w:rsidRPr="005809D2">
        <w:rPr>
          <w:rFonts w:cs="Times New Roman"/>
          <w:color w:val="auto"/>
        </w:rPr>
        <w:t xml:space="preserve"> at note 2</w:t>
      </w:r>
      <w:r w:rsidR="00084D52">
        <w:rPr>
          <w:rFonts w:cs="Times New Roman"/>
          <w:color w:val="auto"/>
        </w:rPr>
        <w:t>3</w:t>
      </w:r>
      <w:r w:rsidRPr="005809D2">
        <w:rPr>
          <w:rFonts w:cs="Times New Roman"/>
          <w:color w:val="auto"/>
        </w:rPr>
        <w:t>.</w:t>
      </w:r>
    </w:p>
  </w:footnote>
  <w:footnote w:id="3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Supra</w:t>
      </w:r>
      <w:r w:rsidRPr="005809D2">
        <w:rPr>
          <w:rFonts w:cs="Times New Roman"/>
          <w:color w:val="auto"/>
        </w:rPr>
        <w:t xml:space="preserve"> at note 14.</w:t>
      </w:r>
    </w:p>
  </w:footnote>
  <w:footnote w:id="3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Supra</w:t>
      </w:r>
      <w:r w:rsidRPr="005809D2">
        <w:rPr>
          <w:rFonts w:cs="Times New Roman"/>
          <w:color w:val="auto"/>
        </w:rPr>
        <w:t xml:space="preserve"> at note 2</w:t>
      </w:r>
      <w:r w:rsidR="00084D52">
        <w:rPr>
          <w:rFonts w:cs="Times New Roman"/>
          <w:color w:val="auto"/>
        </w:rPr>
        <w:t>3</w:t>
      </w:r>
      <w:r w:rsidRPr="005809D2">
        <w:rPr>
          <w:rFonts w:cs="Times New Roman"/>
          <w:color w:val="auto"/>
        </w:rPr>
        <w:t>.</w:t>
      </w:r>
    </w:p>
  </w:footnote>
  <w:footnote w:id="37">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 xml:space="preserve">Ibid </w:t>
      </w:r>
      <w:r w:rsidRPr="005809D2">
        <w:rPr>
          <w:rFonts w:cs="Times New Roman"/>
          <w:color w:val="auto"/>
        </w:rPr>
        <w:t>at s.1.</w:t>
      </w:r>
    </w:p>
  </w:footnote>
  <w:footnote w:id="38">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eastAsia="Times New Roman" w:cs="Times New Roman"/>
          <w:i/>
          <w:iCs/>
          <w:color w:val="auto"/>
          <w:lang w:eastAsia="en-CA"/>
        </w:rPr>
        <w:t>Crown Liability and Proceedings Act</w:t>
      </w:r>
      <w:r w:rsidRPr="005809D2">
        <w:rPr>
          <w:rFonts w:eastAsia="Times New Roman" w:cs="Times New Roman"/>
          <w:color w:val="auto"/>
          <w:lang w:eastAsia="en-CA"/>
        </w:rPr>
        <w:t>, R.S.C. 1985, c. C-50</w:t>
      </w:r>
      <w:r w:rsidRPr="005809D2">
        <w:rPr>
          <w:rFonts w:eastAsia="Times New Roman" w:cs="Times New Roman"/>
          <w:i/>
          <w:color w:val="auto"/>
          <w:lang w:eastAsia="en-CA"/>
        </w:rPr>
        <w:t>.</w:t>
      </w:r>
    </w:p>
  </w:footnote>
  <w:footnote w:id="3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Sometimes referred to as “standing permanent agents”.</w:t>
      </w:r>
    </w:p>
  </w:footnote>
  <w:footnote w:id="40">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 xml:space="preserve">Supra </w:t>
      </w:r>
      <w:r w:rsidRPr="005809D2">
        <w:rPr>
          <w:rFonts w:cs="Times New Roman"/>
          <w:color w:val="auto"/>
        </w:rPr>
        <w:t>at note 3</w:t>
      </w:r>
      <w:r w:rsidR="00084D52">
        <w:rPr>
          <w:rFonts w:cs="Times New Roman"/>
          <w:color w:val="auto"/>
        </w:rPr>
        <w:t>7</w:t>
      </w:r>
      <w:r w:rsidRPr="005809D2">
        <w:rPr>
          <w:rFonts w:cs="Times New Roman"/>
          <w:color w:val="auto"/>
        </w:rPr>
        <w:t>, s.1.</w:t>
      </w:r>
    </w:p>
  </w:footnote>
  <w:footnote w:id="41">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Leadbeater v the Queen</w:t>
      </w:r>
      <w:r w:rsidRPr="005809D2">
        <w:rPr>
          <w:rFonts w:cs="Times New Roman"/>
          <w:color w:val="auto"/>
        </w:rPr>
        <w:t xml:space="preserve"> (2001) CanLII 28341 (O.N.S.C.).</w:t>
      </w:r>
    </w:p>
  </w:footnote>
  <w:footnote w:id="4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xml:space="preserve"> at pa.35.</w:t>
      </w:r>
    </w:p>
  </w:footnote>
  <w:footnote w:id="4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R.S.N.B. 1973, c.P-18.</w:t>
      </w:r>
    </w:p>
  </w:footnote>
  <w:footnote w:id="4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 collective agreement, also called a collective bargaining agreement, sets out the terms and conditions of employment for employees in their place of work together with their duties and responsibilities and those of the employer.  These agreements are most often the result of collective bargaining between an employer and a trade union representing its members/workers.                                                                                                                                                                                                                                                                                                                                                                                                                                                                                                                                                                                                                                                                                                                                                                                                                                                                                                                                                                                                                                                                                                                                                                                                                                                                                                                                                                                                                                                                                                                                                                                                                                                                                                                                                                                                                                                                                                                                                                                                                                                                                                            </w:t>
      </w:r>
    </w:p>
  </w:footnote>
  <w:footnote w:id="4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Province of Manitoba and The Manitoba Association of Crown Attorneys (2010-2014). </w:t>
      </w:r>
    </w:p>
  </w:footnote>
  <w:footnote w:id="4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Per s.19(3).</w:t>
      </w:r>
    </w:p>
  </w:footnote>
  <w:footnote w:id="47">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In Saskatchewan, likewise Rule 605 of the Rules of the Law Society of Saskatchewan exempts members from obtaining insurance coverage who are employed on an exclusive contract with the provincial Department of Justice or employed by the Federal Department of Justice or Public Prosecution Service of Canada. See:</w:t>
      </w:r>
      <w:r w:rsidRPr="005809D2">
        <w:rPr>
          <w:rFonts w:cs="Times New Roman"/>
          <w:i/>
          <w:color w:val="auto"/>
        </w:rPr>
        <w:t xml:space="preserve"> The Legal Professions </w:t>
      </w:r>
      <w:r w:rsidRPr="005809D2">
        <w:rPr>
          <w:rFonts w:cs="Times New Roman"/>
          <w:color w:val="auto"/>
        </w:rPr>
        <w:t>Act, 1990, S. Sask. 1991, c.L-10.1.</w:t>
      </w:r>
    </w:p>
  </w:footnote>
  <w:footnote w:id="48">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executed January 30</w:t>
      </w:r>
      <w:r w:rsidRPr="005809D2">
        <w:rPr>
          <w:rFonts w:cs="Times New Roman"/>
          <w:color w:val="auto"/>
          <w:vertAlign w:val="superscript"/>
        </w:rPr>
        <w:t>th</w:t>
      </w:r>
      <w:r w:rsidRPr="005809D2">
        <w:rPr>
          <w:rFonts w:cs="Times New Roman"/>
          <w:color w:val="auto"/>
        </w:rPr>
        <w:t>, 2013.</w:t>
      </w:r>
    </w:p>
  </w:footnote>
  <w:footnote w:id="4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Appendix 6: Eligibility Matrix.</w:t>
      </w:r>
    </w:p>
  </w:footnote>
  <w:footnote w:id="50">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B.C. Reg. 72/2012.</w:t>
      </w:r>
    </w:p>
  </w:footnote>
  <w:footnote w:id="51">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B.C. Reg. 62/2012.</w:t>
      </w:r>
    </w:p>
  </w:footnote>
  <w:footnote w:id="5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xml:space="preserve"> at sections 5 and 6.</w:t>
      </w:r>
    </w:p>
  </w:footnote>
  <w:footnote w:id="5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Policy Number LPL 17-01-01.</w:t>
      </w:r>
    </w:p>
  </w:footnote>
  <w:footnote w:id="5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The Honourable Barry Penner, Q.C.</w:t>
      </w:r>
    </w:p>
  </w:footnote>
  <w:footnote w:id="5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President and Vice-Chancellor of the University of British Columbia.</w:t>
      </w:r>
    </w:p>
  </w:footnote>
  <w:footnote w:id="5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Broadly speaking that criteria determined that indemnity would be provided only to those employees who acted in good faith within the parameters of their employment by the </w:t>
      </w:r>
      <w:r w:rsidR="005B36B1">
        <w:rPr>
          <w:rFonts w:cs="Times New Roman"/>
          <w:color w:val="auto"/>
        </w:rPr>
        <w:t>Province</w:t>
      </w:r>
      <w:r w:rsidRPr="005809D2">
        <w:rPr>
          <w:rFonts w:cs="Times New Roman"/>
          <w:color w:val="auto"/>
        </w:rPr>
        <w:t>.</w:t>
      </w:r>
    </w:p>
  </w:footnote>
  <w:footnote w:id="57">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British Columbia Public Service Indemnity Policy Review (October 2011) at pp. 21, 22.</w:t>
      </w:r>
    </w:p>
  </w:footnote>
  <w:footnote w:id="58">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In Alberta, the public servant must have acted “honestly and in good faith with a view to the best interests of the public, see “Alberta Corporate Human Relations Directive: Indemnity Protection.”</w:t>
      </w:r>
    </w:p>
  </w:footnote>
  <w:footnote w:id="5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H.M.Q. in Right of the Province of Nova Scotia represented by the N.S. Public Service Commission and the N.S. Crown Attorneys Association (2015-2019).</w:t>
      </w:r>
    </w:p>
  </w:footnote>
  <w:footnote w:id="60">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Crown in Right of Ontario represented by the Management Board of Cabinet and the Ontario Crown Attorney’s Association (O.C.A.A.) (2009-2013) – Article 15.1.</w:t>
      </w:r>
    </w:p>
  </w:footnote>
  <w:footnote w:id="61">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R.S.O.1990, c.L-8. </w:t>
      </w:r>
    </w:p>
  </w:footnote>
  <w:footnote w:id="6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LawPro 2017 Professional Liability Insurance for Lawyers.</w:t>
      </w:r>
    </w:p>
  </w:footnote>
  <w:footnote w:id="6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Statement by former Vice President of Ontario Crown Counsel Association.</w:t>
      </w:r>
    </w:p>
  </w:footnote>
  <w:footnote w:id="6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Part III (a).</w:t>
      </w:r>
    </w:p>
  </w:footnote>
  <w:footnote w:id="6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Policy on Legal Assistance and Indemnification, s.6.15.</w:t>
      </w:r>
    </w:p>
  </w:footnote>
  <w:footnote w:id="6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“The Employee Liability Policy” as declared by the N.L. Human Resources Secretariat.</w:t>
      </w:r>
    </w:p>
  </w:footnote>
  <w:footnote w:id="67">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Saskatchewan Public Service Commission: Human Resources Manual, Section PS813-Employee Indemnity.</w:t>
      </w:r>
    </w:p>
  </w:footnote>
  <w:footnote w:id="68">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Toope</w:t>
      </w:r>
      <w:r w:rsidRPr="005809D2">
        <w:rPr>
          <w:rFonts w:cs="Times New Roman"/>
          <w:color w:val="auto"/>
        </w:rPr>
        <w:t xml:space="preserve">, </w:t>
      </w:r>
      <w:r w:rsidRPr="005809D2">
        <w:rPr>
          <w:rFonts w:cs="Times New Roman"/>
          <w:i/>
          <w:color w:val="auto"/>
        </w:rPr>
        <w:t>supra</w:t>
      </w:r>
      <w:r w:rsidRPr="005809D2">
        <w:rPr>
          <w:rFonts w:cs="Times New Roman"/>
          <w:color w:val="auto"/>
        </w:rPr>
        <w:t xml:space="preserve"> at note 5</w:t>
      </w:r>
      <w:r w:rsidR="00084D52">
        <w:rPr>
          <w:rFonts w:cs="Times New Roman"/>
          <w:color w:val="auto"/>
        </w:rPr>
        <w:t>6</w:t>
      </w:r>
      <w:r w:rsidRPr="005809D2">
        <w:rPr>
          <w:rFonts w:cs="Times New Roman"/>
          <w:color w:val="auto"/>
        </w:rPr>
        <w:t>, p.13.</w:t>
      </w:r>
    </w:p>
  </w:footnote>
  <w:footnote w:id="69">
    <w:p w:rsidR="00D93A57" w:rsidRPr="005809D2" w:rsidRDefault="00D93A57" w:rsidP="005809D2">
      <w:pPr>
        <w:pStyle w:val="FootnoteText"/>
        <w:rPr>
          <w:rFonts w:cs="Times New Roman"/>
          <w:i/>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p>
  </w:footnote>
  <w:footnote w:id="70">
    <w:p w:rsidR="00D93A57" w:rsidRPr="005809D2" w:rsidRDefault="00D93A57" w:rsidP="005809D2">
      <w:pPr>
        <w:spacing w:after="200"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HMQ = Her Majesty the Queen; IMM = Immunity; AG = Attorney General; VL= Vicarious Liability; CA = Collective Bargaining Agreement; E&amp;O = Errors and Omissions Liability Insurance Policy. </w:t>
      </w:r>
    </w:p>
  </w:footnote>
  <w:footnote w:id="71">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Sandra K. McCallum, </w:t>
      </w:r>
      <w:r w:rsidRPr="005809D2">
        <w:rPr>
          <w:rFonts w:cs="Times New Roman"/>
          <w:noProof/>
          <w:color w:val="auto"/>
          <w:sz w:val="20"/>
          <w:szCs w:val="20"/>
        </w:rPr>
        <w:t>"Personal Liability of Public Servants: an Anachronism." (1984) 27 Can. Pub. Adm. 611 at 616.</w:t>
      </w:r>
    </w:p>
  </w:footnote>
  <w:footnote w:id="72">
    <w:p w:rsidR="005B36B1" w:rsidRPr="000C5B08" w:rsidRDefault="005B36B1">
      <w:pPr>
        <w:pStyle w:val="FootnoteText"/>
        <w:rPr>
          <w:color w:val="auto"/>
        </w:rPr>
      </w:pPr>
      <w:r w:rsidRPr="000C5B08">
        <w:rPr>
          <w:rStyle w:val="FootnoteReference"/>
          <w:color w:val="auto"/>
        </w:rPr>
        <w:footnoteRef/>
      </w:r>
      <w:r w:rsidRPr="000C5B08">
        <w:rPr>
          <w:color w:val="auto"/>
        </w:rPr>
        <w:t xml:space="preserve"> “The decision of the Supreme Court in </w:t>
      </w:r>
      <w:r w:rsidRPr="000C5B08">
        <w:rPr>
          <w:i/>
          <w:color w:val="auto"/>
        </w:rPr>
        <w:t>Vancouver (City) v Ward</w:t>
      </w:r>
      <w:r w:rsidR="000C5B08" w:rsidRPr="000C5B08">
        <w:rPr>
          <w:i/>
          <w:color w:val="auto"/>
        </w:rPr>
        <w:t xml:space="preserve">, </w:t>
      </w:r>
      <w:r w:rsidRPr="000C5B08">
        <w:rPr>
          <w:color w:val="auto"/>
        </w:rPr>
        <w:t xml:space="preserve">has created a watershed in the promotion of recovery by way of a constitutional tort” per Myles Frederick McLellan, “Innocence Compensation: the Private, Public and Prerogative Remedies” (2014) 45 (1) Ottawa Law Review 59. The Court made clear that “granting damages under the </w:t>
      </w:r>
      <w:r w:rsidRPr="00084D52">
        <w:rPr>
          <w:i/>
          <w:color w:val="auto"/>
        </w:rPr>
        <w:t>Charter</w:t>
      </w:r>
      <w:r w:rsidRPr="000C5B08">
        <w:rPr>
          <w:color w:val="auto"/>
        </w:rPr>
        <w:t xml:space="preserve"> is a new endeavo</w:t>
      </w:r>
      <w:r w:rsidR="00084D52">
        <w:rPr>
          <w:color w:val="auto"/>
        </w:rPr>
        <w:t>u</w:t>
      </w:r>
      <w:r w:rsidRPr="000C5B08">
        <w:rPr>
          <w:color w:val="auto"/>
        </w:rPr>
        <w:t xml:space="preserve">r” per McLachlin, C.J.C. in </w:t>
      </w:r>
      <w:r w:rsidRPr="000C5B08">
        <w:rPr>
          <w:i/>
          <w:color w:val="auto"/>
        </w:rPr>
        <w:t>Ward</w:t>
      </w:r>
      <w:r w:rsidRPr="000C5B08">
        <w:rPr>
          <w:color w:val="auto"/>
        </w:rPr>
        <w:t xml:space="preserve"> at para.21. This remedy is not within the realm of private law </w:t>
      </w:r>
      <w:r w:rsidR="000C5B08" w:rsidRPr="000C5B08">
        <w:rPr>
          <w:color w:val="auto"/>
        </w:rPr>
        <w:t>actions such as malicious prosecution and negligent investigation but is a distinct remedy providing for constitutional damages.</w:t>
      </w:r>
    </w:p>
  </w:footnote>
  <w:footnote w:id="73">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i/>
          <w:color w:val="auto"/>
          <w:sz w:val="20"/>
          <w:szCs w:val="20"/>
        </w:rPr>
        <w:t>Police Act</w:t>
      </w:r>
      <w:r w:rsidRPr="005809D2">
        <w:rPr>
          <w:rFonts w:cs="Times New Roman"/>
          <w:color w:val="auto"/>
          <w:sz w:val="20"/>
          <w:szCs w:val="20"/>
        </w:rPr>
        <w:t xml:space="preserve">, R.S.B.C. 1996, c.367; </w:t>
      </w:r>
      <w:r w:rsidRPr="005809D2">
        <w:rPr>
          <w:rFonts w:cs="Times New Roman"/>
          <w:i/>
          <w:color w:val="auto"/>
          <w:sz w:val="20"/>
          <w:szCs w:val="20"/>
        </w:rPr>
        <w:t>Police Act</w:t>
      </w:r>
      <w:r w:rsidRPr="005809D2">
        <w:rPr>
          <w:rFonts w:cs="Times New Roman"/>
          <w:color w:val="auto"/>
          <w:sz w:val="20"/>
          <w:szCs w:val="20"/>
        </w:rPr>
        <w:t xml:space="preserve">, R.S.A. 2000, c. P-17; </w:t>
      </w:r>
      <w:r w:rsidRPr="005809D2">
        <w:rPr>
          <w:rFonts w:cs="Times New Roman"/>
          <w:i/>
          <w:color w:val="auto"/>
          <w:sz w:val="20"/>
          <w:szCs w:val="20"/>
        </w:rPr>
        <w:t>The Police Act</w:t>
      </w:r>
      <w:r w:rsidRPr="005809D2">
        <w:rPr>
          <w:rFonts w:cs="Times New Roman"/>
          <w:color w:val="auto"/>
          <w:sz w:val="20"/>
          <w:szCs w:val="20"/>
        </w:rPr>
        <w:t xml:space="preserve">, 1990, S.S. 1990-91, c.P-15.01; </w:t>
      </w:r>
      <w:r w:rsidRPr="005809D2">
        <w:rPr>
          <w:rFonts w:cs="Times New Roman"/>
          <w:i/>
          <w:color w:val="auto"/>
          <w:sz w:val="20"/>
          <w:szCs w:val="20"/>
        </w:rPr>
        <w:t>The Police Services Act</w:t>
      </w:r>
      <w:r w:rsidRPr="005809D2">
        <w:rPr>
          <w:rFonts w:cs="Times New Roman"/>
          <w:color w:val="auto"/>
          <w:sz w:val="20"/>
          <w:szCs w:val="20"/>
        </w:rPr>
        <w:t xml:space="preserve">, C.C.S.M, c. P94.5; </w:t>
      </w:r>
      <w:r w:rsidRPr="005809D2">
        <w:rPr>
          <w:rFonts w:cs="Times New Roman"/>
          <w:i/>
          <w:color w:val="auto"/>
          <w:sz w:val="20"/>
          <w:szCs w:val="20"/>
        </w:rPr>
        <w:t>Police Services Act</w:t>
      </w:r>
      <w:r w:rsidRPr="005809D2">
        <w:rPr>
          <w:rFonts w:cs="Times New Roman"/>
          <w:color w:val="auto"/>
          <w:sz w:val="20"/>
          <w:szCs w:val="20"/>
        </w:rPr>
        <w:t xml:space="preserve">, R.S.O. 1990, c.P.15; </w:t>
      </w:r>
      <w:r w:rsidRPr="005809D2">
        <w:rPr>
          <w:rFonts w:cs="Times New Roman"/>
          <w:i/>
          <w:color w:val="auto"/>
          <w:sz w:val="20"/>
          <w:szCs w:val="20"/>
        </w:rPr>
        <w:t>Police Act</w:t>
      </w:r>
      <w:r w:rsidRPr="005809D2">
        <w:rPr>
          <w:rFonts w:cs="Times New Roman"/>
          <w:color w:val="auto"/>
          <w:sz w:val="20"/>
          <w:szCs w:val="20"/>
        </w:rPr>
        <w:t>, C.Q.L.R. c P-13.1; P</w:t>
      </w:r>
      <w:r w:rsidRPr="005809D2">
        <w:rPr>
          <w:rFonts w:cs="Times New Roman"/>
          <w:i/>
          <w:color w:val="auto"/>
          <w:sz w:val="20"/>
          <w:szCs w:val="20"/>
        </w:rPr>
        <w:t>olice Act</w:t>
      </w:r>
      <w:r w:rsidRPr="005809D2">
        <w:rPr>
          <w:rFonts w:cs="Times New Roman"/>
          <w:color w:val="auto"/>
          <w:sz w:val="20"/>
          <w:szCs w:val="20"/>
        </w:rPr>
        <w:t xml:space="preserve">, S.N.B. 1977, c. P-9; </w:t>
      </w:r>
      <w:r w:rsidRPr="005809D2">
        <w:rPr>
          <w:rFonts w:cs="Times New Roman"/>
          <w:i/>
          <w:color w:val="auto"/>
          <w:sz w:val="20"/>
          <w:szCs w:val="20"/>
        </w:rPr>
        <w:t>Police Act</w:t>
      </w:r>
      <w:r w:rsidRPr="005809D2">
        <w:rPr>
          <w:rFonts w:cs="Times New Roman"/>
          <w:color w:val="auto"/>
          <w:sz w:val="20"/>
          <w:szCs w:val="20"/>
        </w:rPr>
        <w:t xml:space="preserve">, S.N.S. 2004, c.31; </w:t>
      </w:r>
      <w:r w:rsidRPr="005809D2">
        <w:rPr>
          <w:rFonts w:cs="Times New Roman"/>
          <w:i/>
          <w:color w:val="auto"/>
          <w:sz w:val="20"/>
          <w:szCs w:val="20"/>
        </w:rPr>
        <w:t>Police Act</w:t>
      </w:r>
      <w:r w:rsidRPr="005809D2">
        <w:rPr>
          <w:rFonts w:cs="Times New Roman"/>
          <w:color w:val="auto"/>
          <w:sz w:val="20"/>
          <w:szCs w:val="20"/>
        </w:rPr>
        <w:t xml:space="preserve">, S.P.E.I, c.P-11.1. </w:t>
      </w:r>
    </w:p>
  </w:footnote>
  <w:footnote w:id="74">
    <w:p w:rsidR="00D93A57" w:rsidRPr="005809D2" w:rsidRDefault="00D93A57" w:rsidP="005809D2">
      <w:pPr>
        <w:spacing w:after="0"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These are the Ontario Provincial Police (O.P.P.) see the </w:t>
      </w:r>
      <w:r w:rsidRPr="005809D2">
        <w:rPr>
          <w:rFonts w:cs="Times New Roman"/>
          <w:i/>
          <w:color w:val="auto"/>
          <w:sz w:val="20"/>
          <w:szCs w:val="20"/>
        </w:rPr>
        <w:t>Police Services Act</w:t>
      </w:r>
      <w:r w:rsidRPr="005809D2">
        <w:rPr>
          <w:rFonts w:cs="Times New Roman"/>
          <w:color w:val="auto"/>
          <w:sz w:val="20"/>
          <w:szCs w:val="20"/>
        </w:rPr>
        <w:t xml:space="preserve">, R.S.O. 1990, c. P15; the </w:t>
      </w:r>
      <w:r w:rsidRPr="00FF0FA4">
        <w:rPr>
          <w:rFonts w:eastAsia="Calibri" w:cs="Times New Roman"/>
          <w:bCs/>
          <w:color w:val="auto"/>
          <w:sz w:val="20"/>
          <w:szCs w:val="20"/>
          <w:lang w:val="en-CA"/>
        </w:rPr>
        <w:t xml:space="preserve">Sûreté </w:t>
      </w:r>
      <w:r w:rsidRPr="005809D2">
        <w:rPr>
          <w:rFonts w:cs="Times New Roman"/>
          <w:color w:val="auto"/>
          <w:sz w:val="20"/>
          <w:szCs w:val="20"/>
        </w:rPr>
        <w:t xml:space="preserve">du </w:t>
      </w:r>
      <w:r w:rsidRPr="00FF0FA4">
        <w:rPr>
          <w:rFonts w:eastAsia="Calibri" w:cs="Times New Roman"/>
          <w:bCs/>
          <w:color w:val="auto"/>
          <w:sz w:val="20"/>
          <w:szCs w:val="20"/>
          <w:lang w:val="en-CA"/>
        </w:rPr>
        <w:t xml:space="preserve">Québec (S.Q.) see the </w:t>
      </w:r>
      <w:r w:rsidRPr="005809D2">
        <w:rPr>
          <w:rFonts w:cs="Times New Roman"/>
          <w:i/>
          <w:color w:val="auto"/>
          <w:sz w:val="20"/>
          <w:szCs w:val="20"/>
        </w:rPr>
        <w:t>Police Act</w:t>
      </w:r>
      <w:r w:rsidRPr="005809D2">
        <w:rPr>
          <w:rFonts w:cs="Times New Roman"/>
          <w:color w:val="auto"/>
          <w:sz w:val="20"/>
          <w:szCs w:val="20"/>
        </w:rPr>
        <w:t xml:space="preserve">, C.Q.L.R. c P-13.1 and the Royal Newfoundland Constabulary (R.N.C.) see the </w:t>
      </w:r>
      <w:r w:rsidRPr="005809D2">
        <w:rPr>
          <w:rFonts w:eastAsia="Times New Roman" w:cs="Times New Roman"/>
          <w:i/>
          <w:iCs/>
          <w:color w:val="auto"/>
          <w:sz w:val="20"/>
          <w:szCs w:val="20"/>
        </w:rPr>
        <w:t xml:space="preserve">Royal Newfoundland Constabulary Act, 1992, </w:t>
      </w:r>
      <w:r w:rsidRPr="005809D2">
        <w:rPr>
          <w:rFonts w:eastAsia="Times New Roman" w:cs="Times New Roman"/>
          <w:iCs/>
          <w:color w:val="auto"/>
          <w:sz w:val="20"/>
          <w:szCs w:val="20"/>
        </w:rPr>
        <w:t>S.N.L. 1992, c. R-17.</w:t>
      </w:r>
    </w:p>
  </w:footnote>
  <w:footnote w:id="75">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w:t>
      </w:r>
      <w:r w:rsidRPr="005809D2">
        <w:rPr>
          <w:rFonts w:cs="Times New Roman"/>
          <w:i/>
          <w:color w:val="auto"/>
          <w:sz w:val="20"/>
          <w:szCs w:val="20"/>
        </w:rPr>
        <w:t>The Royal Canadian Mounted Police Act</w:t>
      </w:r>
      <w:r w:rsidRPr="005809D2">
        <w:rPr>
          <w:rFonts w:cs="Times New Roman"/>
          <w:color w:val="auto"/>
          <w:sz w:val="20"/>
          <w:szCs w:val="20"/>
        </w:rPr>
        <w:t xml:space="preserve">, </w:t>
      </w:r>
      <w:r w:rsidRPr="005809D2">
        <w:rPr>
          <w:rStyle w:val="st1"/>
          <w:rFonts w:cs="Times New Roman"/>
          <w:color w:val="auto"/>
          <w:sz w:val="20"/>
          <w:szCs w:val="20"/>
          <w:lang w:val="en-CA"/>
        </w:rPr>
        <w:t>R.S.C.1985, c. R-10.</w:t>
      </w:r>
    </w:p>
  </w:footnote>
  <w:footnote w:id="7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Section 91(24) of the </w:t>
      </w:r>
      <w:r w:rsidRPr="005809D2">
        <w:rPr>
          <w:rFonts w:cs="Times New Roman"/>
          <w:i/>
          <w:color w:val="auto"/>
        </w:rPr>
        <w:t>British North America Act</w:t>
      </w:r>
      <w:r w:rsidRPr="005809D2">
        <w:rPr>
          <w:rFonts w:cs="Times New Roman"/>
          <w:color w:val="auto"/>
        </w:rPr>
        <w:t xml:space="preserve">, </w:t>
      </w:r>
      <w:r w:rsidRPr="005809D2">
        <w:rPr>
          <w:rFonts w:cs="Times New Roman"/>
          <w:i/>
          <w:color w:val="auto"/>
        </w:rPr>
        <w:t>1867</w:t>
      </w:r>
      <w:r w:rsidRPr="005809D2">
        <w:rPr>
          <w:rFonts w:cs="Times New Roman"/>
          <w:color w:val="auto"/>
        </w:rPr>
        <w:t xml:space="preserve">, 30-31 Vict., c. 3 (U.K.), now the </w:t>
      </w:r>
      <w:r w:rsidRPr="005809D2">
        <w:rPr>
          <w:rFonts w:cs="Times New Roman"/>
          <w:i/>
          <w:color w:val="auto"/>
        </w:rPr>
        <w:t>Constitution Act, 1867</w:t>
      </w:r>
      <w:r w:rsidRPr="005809D2">
        <w:rPr>
          <w:rFonts w:cs="Times New Roman"/>
          <w:color w:val="auto"/>
        </w:rPr>
        <w:t>, 30 &amp; 31 Vict., c. 3 (U.K.) gives the federal government jurisdiction over “Indians, and lands reserved for the Indians.”</w:t>
      </w:r>
    </w:p>
  </w:footnote>
  <w:footnote w:id="77">
    <w:p w:rsidR="00D93A57" w:rsidRPr="005809D2" w:rsidRDefault="00D93A57" w:rsidP="005809D2">
      <w:pPr>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The Dakota Ojibway Police Service (DOPS) was established in 1977 and provides service to six First Nation communities (Birdtail Sioux, Canupawakpa Dakota, Long Plain First Nation, Roseau River, Sandy Bay, Waywayseecappo). Through the federal FNPP, a tripartite agreement has been signed between the federal and provincial governments and the Council of Chiefs of the Dakota Ojibway Tribal Council so that the federal government provides 53% and Manitoba provides 48% of the funding for the DOPS. See: </w:t>
      </w:r>
      <w:r w:rsidRPr="005809D2">
        <w:rPr>
          <w:rFonts w:cs="Times New Roman"/>
          <w:i/>
          <w:color w:val="auto"/>
          <w:sz w:val="20"/>
          <w:szCs w:val="20"/>
          <w:u w:val="single"/>
        </w:rPr>
        <w:t>http://www.dops.org.</w:t>
      </w:r>
    </w:p>
  </w:footnote>
  <w:footnote w:id="78">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Statistics Canada, 2016 Census </w:t>
      </w:r>
      <w:r w:rsidRPr="005809D2">
        <w:rPr>
          <w:rFonts w:cs="Times New Roman"/>
          <w:color w:val="auto"/>
          <w:lang w:val="en"/>
        </w:rPr>
        <w:t>Profile (98-316-X)</w:t>
      </w:r>
      <w:r w:rsidRPr="005809D2">
        <w:rPr>
          <w:rFonts w:cs="Times New Roman"/>
          <w:color w:val="auto"/>
        </w:rPr>
        <w:t>, A Number of Municipalities (census subdivisions) by province, territory and type of region, Canada, 2011-2016.</w:t>
      </w:r>
    </w:p>
  </w:footnote>
  <w:footnote w:id="79">
    <w:p w:rsidR="00D93A57" w:rsidRPr="005809D2" w:rsidRDefault="00D93A57" w:rsidP="005809D2">
      <w:pPr>
        <w:pStyle w:val="FootnoteText"/>
        <w:rPr>
          <w:rFonts w:cs="Times New Roman"/>
          <w:i/>
          <w:color w:val="auto"/>
        </w:rPr>
      </w:pPr>
      <w:r w:rsidRPr="005809D2">
        <w:rPr>
          <w:rStyle w:val="FootnoteReference"/>
          <w:rFonts w:cs="Times New Roman"/>
          <w:color w:val="auto"/>
        </w:rPr>
        <w:footnoteRef/>
      </w:r>
      <w:r w:rsidRPr="005809D2">
        <w:rPr>
          <w:rFonts w:cs="Times New Roman"/>
          <w:color w:val="auto"/>
        </w:rPr>
        <w:t xml:space="preserve"> Statistics Canada, 2016. Table 254-0004 – Police Personnel and Selected Crime Statistics, Municipal Police Services, Annual, CANSIM (Database), Ottawa (ON). The number of municipal services in each province is: BC – 11; AB – 7; SK – 12; MB – 11; ON – 51; QB – 29; NB – 9; NS – 10; PEI – 3. See Table Three, </w:t>
      </w:r>
      <w:r w:rsidRPr="005809D2">
        <w:rPr>
          <w:rFonts w:cs="Times New Roman"/>
          <w:i/>
          <w:color w:val="auto"/>
        </w:rPr>
        <w:t>infra.</w:t>
      </w:r>
    </w:p>
  </w:footnote>
  <w:footnote w:id="80">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Ontario Provincial Police; Municipal Policing: </w:t>
      </w:r>
      <w:r w:rsidRPr="005809D2">
        <w:rPr>
          <w:rFonts w:eastAsia="Times New Roman" w:cs="Times New Roman"/>
          <w:i/>
          <w:iCs/>
          <w:color w:val="auto"/>
          <w:sz w:val="20"/>
          <w:szCs w:val="20"/>
          <w:lang w:val="en-CA"/>
        </w:rPr>
        <w:t>https://www.opp.ca/index.php.</w:t>
      </w:r>
      <w:r w:rsidRPr="005809D2">
        <w:rPr>
          <w:rFonts w:cs="Times New Roman"/>
          <w:color w:val="auto"/>
          <w:sz w:val="20"/>
          <w:szCs w:val="20"/>
        </w:rPr>
        <w:t xml:space="preserve"> The services of the OPP to Ontario and the Sûreté du Quebec to Quebec municipalities are as provincial forces with detachments in individual municipalities.</w:t>
      </w:r>
    </w:p>
  </w:footnote>
  <w:footnote w:id="81">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St. John’s, Cornerbrook, Labrador West.</w:t>
      </w:r>
    </w:p>
  </w:footnote>
  <w:footnote w:id="8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BC – 63; AB – 44; SK – 8; MB – 22; NB – 7; NS – 6. Unlike other municipal police services which are governed by provincial Police Acts, the members of the R.C.M.P operating as a municipal service are governed by the </w:t>
      </w:r>
      <w:r w:rsidRPr="005809D2">
        <w:rPr>
          <w:rFonts w:cs="Times New Roman"/>
          <w:i/>
          <w:color w:val="auto"/>
        </w:rPr>
        <w:t>Royal Canadian Mounted Police Act</w:t>
      </w:r>
      <w:r w:rsidRPr="005809D2">
        <w:rPr>
          <w:rFonts w:cs="Times New Roman"/>
          <w:color w:val="auto"/>
        </w:rPr>
        <w:t xml:space="preserve">, R.S.C.1985, c.R-10, to be discussed </w:t>
      </w:r>
      <w:r w:rsidRPr="005809D2">
        <w:rPr>
          <w:rFonts w:cs="Times New Roman"/>
          <w:i/>
          <w:color w:val="auto"/>
        </w:rPr>
        <w:t>infra</w:t>
      </w:r>
      <w:r w:rsidRPr="005809D2">
        <w:rPr>
          <w:rFonts w:cs="Times New Roman"/>
          <w:color w:val="auto"/>
        </w:rPr>
        <w:t>.</w:t>
      </w:r>
    </w:p>
  </w:footnote>
  <w:footnote w:id="8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Council of Canadian Academics “Policing Canada in the 21</w:t>
      </w:r>
      <w:r w:rsidRPr="005809D2">
        <w:rPr>
          <w:rFonts w:cs="Times New Roman"/>
          <w:color w:val="auto"/>
          <w:vertAlign w:val="superscript"/>
        </w:rPr>
        <w:t>st</w:t>
      </w:r>
      <w:r w:rsidRPr="005809D2">
        <w:rPr>
          <w:rFonts w:cs="Times New Roman"/>
          <w:color w:val="auto"/>
        </w:rPr>
        <w:t xml:space="preserve"> Century: New Policing for New Challenges” (2014) at p.6.</w:t>
      </w:r>
    </w:p>
  </w:footnote>
  <w:footnote w:id="84">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w:t>
      </w:r>
      <w:r w:rsidRPr="005809D2">
        <w:rPr>
          <w:rFonts w:cs="Times New Roman"/>
          <w:i/>
          <w:color w:val="auto"/>
          <w:sz w:val="20"/>
          <w:szCs w:val="20"/>
        </w:rPr>
        <w:t>R v. Campbell</w:t>
      </w:r>
      <w:r w:rsidRPr="005809D2">
        <w:rPr>
          <w:rFonts w:cs="Times New Roman"/>
          <w:color w:val="auto"/>
          <w:sz w:val="20"/>
          <w:szCs w:val="20"/>
        </w:rPr>
        <w:t xml:space="preserve"> [1999] 1 S.C.R. 565 at pa. 27.</w:t>
      </w:r>
    </w:p>
  </w:footnote>
  <w:footnote w:id="8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[1902] 32 S.C.R. 106.</w:t>
      </w:r>
    </w:p>
  </w:footnote>
  <w:footnote w:id="8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xml:space="preserve"> at pp.108-9.</w:t>
      </w:r>
    </w:p>
  </w:footnote>
  <w:footnote w:id="87">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w:t>
      </w:r>
      <w:r w:rsidRPr="005809D2">
        <w:rPr>
          <w:rFonts w:cs="Times New Roman"/>
          <w:i/>
          <w:iCs/>
          <w:color w:val="auto"/>
          <w:sz w:val="20"/>
          <w:szCs w:val="20"/>
        </w:rPr>
        <w:t>Attorney-General for New South Wales v. Perpetual Trustee Co.</w:t>
      </w:r>
      <w:r w:rsidRPr="005809D2">
        <w:rPr>
          <w:rFonts w:cs="Times New Roman"/>
          <w:color w:val="auto"/>
          <w:sz w:val="20"/>
          <w:szCs w:val="20"/>
        </w:rPr>
        <w:t xml:space="preserve">, </w:t>
      </w:r>
      <w:r w:rsidRPr="005809D2">
        <w:rPr>
          <w:rStyle w:val="reflex3-reflex"/>
          <w:rFonts w:cs="Times New Roman"/>
          <w:color w:val="auto"/>
          <w:sz w:val="20"/>
          <w:szCs w:val="20"/>
        </w:rPr>
        <w:t>[1955] A.C. 457 (P.C.)</w:t>
      </w:r>
      <w:r w:rsidRPr="005809D2">
        <w:rPr>
          <w:rFonts w:cs="Times New Roman"/>
          <w:color w:val="auto"/>
          <w:sz w:val="20"/>
          <w:szCs w:val="20"/>
        </w:rPr>
        <w:t xml:space="preserve"> at pp.489-90.</w:t>
      </w:r>
    </w:p>
  </w:footnote>
  <w:footnote w:id="88">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The negation of vicarious liability in this regard is by virtue of both the independent nature of discretion to police officers and the common law that one servant cannot be vicariously liable for the acts of another servant: </w:t>
      </w:r>
      <w:r w:rsidRPr="005809D2">
        <w:rPr>
          <w:rFonts w:cs="Times New Roman"/>
          <w:i/>
          <w:color w:val="auto"/>
        </w:rPr>
        <w:t xml:space="preserve">Leadbetter v the Queen, supra </w:t>
      </w:r>
      <w:r w:rsidRPr="005809D2">
        <w:rPr>
          <w:rFonts w:cs="Times New Roman"/>
          <w:color w:val="auto"/>
        </w:rPr>
        <w:t xml:space="preserve">at note </w:t>
      </w:r>
      <w:r w:rsidR="00084D52">
        <w:rPr>
          <w:rFonts w:cs="Times New Roman"/>
          <w:color w:val="auto"/>
        </w:rPr>
        <w:t>40</w:t>
      </w:r>
      <w:r w:rsidRPr="005809D2">
        <w:rPr>
          <w:rFonts w:cs="Times New Roman"/>
          <w:color w:val="auto"/>
        </w:rPr>
        <w:t>.</w:t>
      </w:r>
    </w:p>
  </w:footnote>
  <w:footnote w:id="8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R.S.O. 1990, c.P.15.</w:t>
      </w:r>
    </w:p>
  </w:footnote>
  <w:footnote w:id="90">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Similar provisions are set out in this Act for indemnification for individual officers of the O.P.P.: see Section 50 (5) (6).</w:t>
      </w:r>
    </w:p>
  </w:footnote>
  <w:footnote w:id="91">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Neil Robertson, Q.C., Regina Police Service, Regina, Saskatchewan in “Limits to the Scope of Police Collective Bargaining” – a paper presented to the Canadian Department of International Municipal Lawyers Association, 4 June 2009 at p.2. Saskatchewan legislatively provides that any provision in a collective agreement that is contrary to </w:t>
      </w:r>
      <w:r w:rsidRPr="005809D2">
        <w:rPr>
          <w:rFonts w:cs="Times New Roman"/>
          <w:i/>
          <w:color w:val="auto"/>
        </w:rPr>
        <w:t>The Police Act, 1990</w:t>
      </w:r>
      <w:r w:rsidRPr="005809D2">
        <w:rPr>
          <w:rFonts w:cs="Times New Roman"/>
          <w:color w:val="auto"/>
        </w:rPr>
        <w:t xml:space="preserve"> is null and void. See: </w:t>
      </w:r>
      <w:r w:rsidRPr="005809D2">
        <w:rPr>
          <w:rFonts w:cs="Times New Roman"/>
          <w:i/>
          <w:color w:val="auto"/>
        </w:rPr>
        <w:t>The Police Act, 1990</w:t>
      </w:r>
      <w:r w:rsidRPr="005809D2">
        <w:rPr>
          <w:rFonts w:cs="Times New Roman"/>
          <w:color w:val="auto"/>
        </w:rPr>
        <w:t>, S.S. 1990-91, c.P-15.01, s.40(2).</w:t>
      </w:r>
    </w:p>
  </w:footnote>
  <w:footnote w:id="9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C.C.S.M. c. P94.5.</w:t>
      </w:r>
    </w:p>
  </w:footnote>
  <w:footnote w:id="9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Winkler local (2015).</w:t>
      </w:r>
    </w:p>
  </w:footnote>
  <w:footnote w:id="9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Article 27.</w:t>
      </w:r>
    </w:p>
  </w:footnote>
  <w:footnote w:id="9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S.N.S. 2004, c.31.</w:t>
      </w:r>
    </w:p>
  </w:footnote>
  <w:footnote w:id="9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(2014-2018).</w:t>
      </w:r>
    </w:p>
  </w:footnote>
  <w:footnote w:id="97">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Police Act</w:t>
      </w:r>
      <w:r w:rsidRPr="005809D2">
        <w:rPr>
          <w:rFonts w:cs="Times New Roman"/>
          <w:color w:val="auto"/>
        </w:rPr>
        <w:t>, R.S.B.C. 1996, c.367 at Section 21(3).</w:t>
      </w:r>
    </w:p>
  </w:footnote>
  <w:footnote w:id="98">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Agreement between The Delta Police Board and The Delta Police Association (2013-2015) Article 16.8 (c)(i): acts done in performance or attempted performance in good faith of member’s duties (g) no indemnity for willful neglect or gross dereliction of duty or deliberate abuse of police power.</w:t>
      </w:r>
    </w:p>
  </w:footnote>
  <w:footnote w:id="9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Nelson Police Board and The Nelson Police Association (2008-2012) Article 1.04 (b)(i): acts done in the performance, or attempted performance in good faith of his/her duties as a police officer (vi) no indemnity for willful neglect or gross dereliction or duty or deliberate abuse of police power.</w:t>
      </w:r>
    </w:p>
  </w:footnote>
  <w:footnote w:id="100">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Agreement between The New Westminster Municipal Police Board and The New Westminster Police Officers’ Association (2013-2015) Clause 9 (c)(i): acts done in the performance or attempted performance in good faith of the member’s duties as police officer (g) no indemnity for willful neglect or a gross dereliction of duty, or deliberate abuse of police power.</w:t>
      </w:r>
    </w:p>
  </w:footnote>
  <w:footnote w:id="101">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Oak Bay Police Board and The Oak Bay Police Association (2007-2010) Article 12(9)(c)(i): acts done in the performance or attempted performance in good faith on the member’s duties as a police officer (i) no indemnity for willful neglect or a gross dereliction of duty or deliberate abuse of police power.</w:t>
      </w:r>
    </w:p>
  </w:footnote>
  <w:footnote w:id="10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Port Moody Police Board and The Port Moody, District 43, Police Services Union (2013-2015) Section 9.9 (c)(i): acts done in the performance or attempted performance in good faith of the member’s duties as police officer (h) no indemnity for willful neglect or a gross dereliction of duty, or deliberate abuse of police power.</w:t>
      </w:r>
    </w:p>
  </w:footnote>
  <w:footnote w:id="10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Saanich Police Board and The Saanich Police Association (2010-2012) Article 1, Section 4, Schedule F, s.2 (a): acts done in the performance or attempted performance in good faith of the member’s duties as police officer s.7 no indemnity for willful neglect or a gross dereliction of duty, or deliberate abuse of police power.</w:t>
      </w:r>
    </w:p>
  </w:footnote>
  <w:footnote w:id="10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Vancouver Police Board and The Vancouver Police Officers’ Association (2011-2013); Section 8.9, Schedule E (c)(i): acts done in the performance or attempted performance in good faith of the member’s duties as police officer (g) no indemnity for willful neglect or a gross dereliction of duty, or deliberate abuse of police power.</w:t>
      </w:r>
    </w:p>
  </w:footnote>
  <w:footnote w:id="10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Victoria Police Board and The Victoria City Police Union (2010-2012) Section 8.9, Schedule E (c)(i): acts done in the performance or attempted performance in good faith of the member’s duties as police officer (i) no indemnity for willful neglect or a gross dereliction of duty, or deliberate abuse of police power.</w:t>
      </w:r>
    </w:p>
  </w:footnote>
  <w:footnote w:id="10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Police Act</w:t>
      </w:r>
      <w:r w:rsidRPr="005809D2">
        <w:rPr>
          <w:rFonts w:cs="Times New Roman"/>
          <w:color w:val="auto"/>
        </w:rPr>
        <w:t>, R.S.A. 2000, c.P-17, s.39(2).</w:t>
      </w:r>
    </w:p>
  </w:footnote>
  <w:footnote w:id="107">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at s.39(8).</w:t>
      </w:r>
    </w:p>
  </w:footnote>
  <w:footnote w:id="108">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Corporation of the City of Calgary and the Calgary Police Association (2016-2018) Article 15.01(a): shall indemnify for action arises while member engaged in his duties and (b) did not constitute gross disregard or neglect of duties.</w:t>
      </w:r>
    </w:p>
  </w:footnote>
  <w:footnote w:id="10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City of Lethbridge and The Lethbridge Police Association (2013-2015) Article 25.01(a): shall indemnify actions while engaged in duties except if action is gross disregard or gross neglect.</w:t>
      </w:r>
    </w:p>
  </w:footnote>
  <w:footnote w:id="110">
    <w:p w:rsidR="00D93A57" w:rsidRPr="00D94323" w:rsidRDefault="00D93A57" w:rsidP="005809D2">
      <w:pPr>
        <w:spacing w:line="240" w:lineRule="auto"/>
        <w:rPr>
          <w:rFonts w:cs="Times New Roman"/>
          <w:color w:val="auto"/>
          <w:sz w:val="20"/>
          <w:szCs w:val="20"/>
          <w:lang w:val="fr-CA"/>
        </w:rPr>
      </w:pPr>
      <w:r w:rsidRPr="005809D2">
        <w:rPr>
          <w:rStyle w:val="FootnoteReference"/>
          <w:rFonts w:cs="Times New Roman"/>
          <w:color w:val="auto"/>
          <w:sz w:val="20"/>
          <w:szCs w:val="20"/>
        </w:rPr>
        <w:footnoteRef/>
      </w:r>
      <w:r w:rsidRPr="00FF0FA4">
        <w:rPr>
          <w:rFonts w:cs="Times New Roman"/>
          <w:color w:val="auto"/>
          <w:sz w:val="20"/>
          <w:szCs w:val="20"/>
          <w:lang w:val="fr-CA"/>
        </w:rPr>
        <w:t xml:space="preserve"> La convention collective entre La Ville de Blainville et L’Association des Policiers et Policières de Blainville Inc. </w:t>
      </w:r>
      <w:r w:rsidRPr="00D94323">
        <w:rPr>
          <w:rFonts w:cs="Times New Roman"/>
          <w:color w:val="auto"/>
          <w:sz w:val="20"/>
          <w:szCs w:val="20"/>
          <w:lang w:val="fr-CA"/>
        </w:rPr>
        <w:t>(2015-2019) Article 43.</w:t>
      </w:r>
    </w:p>
  </w:footnote>
  <w:footnote w:id="111">
    <w:p w:rsidR="00D93A57" w:rsidRPr="00FF0FA4" w:rsidRDefault="00D93A57" w:rsidP="005809D2">
      <w:pPr>
        <w:pStyle w:val="FootnoteText"/>
        <w:rPr>
          <w:rFonts w:cs="Times New Roman"/>
          <w:color w:val="auto"/>
          <w:lang w:val="fr-CA"/>
        </w:rPr>
      </w:pPr>
      <w:r w:rsidRPr="005809D2">
        <w:rPr>
          <w:rStyle w:val="FootnoteReference"/>
          <w:rFonts w:cs="Times New Roman"/>
          <w:color w:val="auto"/>
        </w:rPr>
        <w:footnoteRef/>
      </w:r>
      <w:r w:rsidRPr="00FF0FA4">
        <w:rPr>
          <w:rFonts w:cs="Times New Roman"/>
          <w:color w:val="auto"/>
          <w:lang w:val="fr-CA"/>
        </w:rPr>
        <w:t xml:space="preserve"> </w:t>
      </w:r>
      <w:r w:rsidRPr="00FF0FA4">
        <w:rPr>
          <w:rFonts w:cs="Times New Roman"/>
          <w:i/>
          <w:color w:val="auto"/>
          <w:lang w:val="fr-CA"/>
        </w:rPr>
        <w:t>Ibid</w:t>
      </w:r>
      <w:r w:rsidRPr="00FF0FA4">
        <w:rPr>
          <w:rFonts w:cs="Times New Roman"/>
          <w:color w:val="auto"/>
          <w:lang w:val="fr-CA"/>
        </w:rPr>
        <w:t>, at Article 43.02.</w:t>
      </w:r>
    </w:p>
  </w:footnote>
  <w:footnote w:id="112">
    <w:p w:rsidR="00D93A57" w:rsidRPr="00FF0FA4" w:rsidRDefault="00D93A57" w:rsidP="005809D2">
      <w:pPr>
        <w:spacing w:line="240" w:lineRule="auto"/>
        <w:rPr>
          <w:rFonts w:cs="Times New Roman"/>
          <w:color w:val="auto"/>
          <w:sz w:val="20"/>
          <w:szCs w:val="20"/>
          <w:lang w:val="fr-CA"/>
        </w:rPr>
      </w:pPr>
      <w:r w:rsidRPr="005809D2">
        <w:rPr>
          <w:rStyle w:val="FootnoteReference"/>
          <w:rFonts w:cs="Times New Roman"/>
          <w:color w:val="auto"/>
          <w:sz w:val="20"/>
          <w:szCs w:val="20"/>
        </w:rPr>
        <w:footnoteRef/>
      </w:r>
      <w:r w:rsidRPr="00FF0FA4">
        <w:rPr>
          <w:rFonts w:cs="Times New Roman"/>
          <w:color w:val="auto"/>
          <w:sz w:val="20"/>
          <w:szCs w:val="20"/>
          <w:lang w:val="fr-CA"/>
        </w:rPr>
        <w:t xml:space="preserve"> </w:t>
      </w:r>
      <w:bookmarkStart w:id="10" w:name="_Hlk482437027"/>
      <w:r w:rsidRPr="00FF0FA4">
        <w:rPr>
          <w:rFonts w:cs="Times New Roman"/>
          <w:color w:val="auto"/>
          <w:sz w:val="20"/>
          <w:szCs w:val="20"/>
          <w:lang w:val="fr-CA"/>
        </w:rPr>
        <w:t>La convention collective entre La Fraternité des Policiers et Policières de Bromont Inc. et La Ville de Bromont (2009-2013)</w:t>
      </w:r>
      <w:bookmarkEnd w:id="10"/>
      <w:r w:rsidRPr="00FF0FA4">
        <w:rPr>
          <w:rFonts w:cs="Times New Roman"/>
          <w:color w:val="auto"/>
          <w:sz w:val="20"/>
          <w:szCs w:val="20"/>
          <w:lang w:val="fr-CA"/>
        </w:rPr>
        <w:t xml:space="preserve"> Article 24.</w:t>
      </w:r>
    </w:p>
  </w:footnote>
  <w:footnote w:id="11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Proulx</w:t>
      </w:r>
      <w:r w:rsidRPr="005809D2">
        <w:rPr>
          <w:rFonts w:cs="Times New Roman"/>
          <w:color w:val="auto"/>
        </w:rPr>
        <w:t>, s</w:t>
      </w:r>
      <w:r w:rsidRPr="005809D2">
        <w:rPr>
          <w:rFonts w:cs="Times New Roman"/>
          <w:i/>
          <w:color w:val="auto"/>
        </w:rPr>
        <w:t>upra</w:t>
      </w:r>
      <w:r w:rsidRPr="005809D2">
        <w:rPr>
          <w:rFonts w:cs="Times New Roman"/>
          <w:color w:val="auto"/>
        </w:rPr>
        <w:t xml:space="preserve"> at note 8 at pa.65.</w:t>
      </w:r>
    </w:p>
  </w:footnote>
  <w:footnote w:id="11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Nelles</w:t>
      </w:r>
      <w:r w:rsidRPr="005809D2">
        <w:rPr>
          <w:rFonts w:cs="Times New Roman"/>
          <w:color w:val="auto"/>
        </w:rPr>
        <w:t xml:space="preserve">, supra at note 8 at p.193. See also Mr. Justice Cory’s reasoning in </w:t>
      </w:r>
      <w:r w:rsidRPr="005809D2">
        <w:rPr>
          <w:rFonts w:cs="Times New Roman"/>
          <w:i/>
          <w:color w:val="auto"/>
        </w:rPr>
        <w:t>R v. Storrey</w:t>
      </w:r>
      <w:r w:rsidRPr="005809D2">
        <w:rPr>
          <w:rFonts w:cs="Times New Roman"/>
          <w:color w:val="auto"/>
        </w:rPr>
        <w:t xml:space="preserve">, [1990] 1 SCR 241 where he sets out the policy underlying s.495(1) of the </w:t>
      </w:r>
      <w:r w:rsidRPr="005809D2">
        <w:rPr>
          <w:rFonts w:cs="Times New Roman"/>
          <w:i/>
          <w:color w:val="auto"/>
        </w:rPr>
        <w:t>Code</w:t>
      </w:r>
      <w:r w:rsidRPr="005809D2">
        <w:rPr>
          <w:rFonts w:cs="Times New Roman"/>
          <w:color w:val="auto"/>
        </w:rPr>
        <w:t xml:space="preserve"> authoring a police officer to arrest any person “where the officer on reasonable and probable grounds believes that a person has committed or is about to commit an indictable offence.” Cory, J. with reference to </w:t>
      </w:r>
      <w:r w:rsidRPr="005809D2">
        <w:rPr>
          <w:rFonts w:cs="Times New Roman"/>
          <w:i/>
          <w:color w:val="auto"/>
        </w:rPr>
        <w:t>Dumbell v Roberts</w:t>
      </w:r>
      <w:r w:rsidRPr="005809D2">
        <w:rPr>
          <w:rFonts w:cs="Times New Roman"/>
          <w:color w:val="auto"/>
        </w:rPr>
        <w:t xml:space="preserve">, [1944] 1 All E.R. 326 (C.A.) states that …[i]t is not sufficient for the police officer to personally believe that he or she has reasonable and probable grounds to make an arrest. Rather, it must be objectively established that those reasonable and probable grounds did in fact exist, that is to say, a reasonable person, standing in the shoes of the police officer, would have believed that reasonable and probable grounds existed to make the arrest.” This passage was also relied upon in the successful action for damages based upon malice against officers of the Regina Police Service in </w:t>
      </w:r>
      <w:r w:rsidRPr="005809D2">
        <w:rPr>
          <w:rFonts w:cs="Times New Roman"/>
          <w:i/>
          <w:color w:val="auto"/>
        </w:rPr>
        <w:t>Klein v. Sieferling</w:t>
      </w:r>
      <w:r w:rsidRPr="005809D2">
        <w:rPr>
          <w:rFonts w:cs="Times New Roman"/>
          <w:color w:val="auto"/>
        </w:rPr>
        <w:t xml:space="preserve">, </w:t>
      </w:r>
      <w:r w:rsidRPr="005809D2">
        <w:rPr>
          <w:rStyle w:val="nowrap"/>
          <w:rFonts w:cs="Times New Roman"/>
          <w:color w:val="auto"/>
        </w:rPr>
        <w:t>[1999] S.J. No 297</w:t>
      </w:r>
      <w:r w:rsidRPr="005809D2">
        <w:rPr>
          <w:rFonts w:cs="Times New Roman"/>
          <w:color w:val="auto"/>
        </w:rPr>
        <w:t xml:space="preserve"> (S.K.Q.B.).</w:t>
      </w:r>
    </w:p>
  </w:footnote>
  <w:footnote w:id="11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R.S.O. 1990, c.P-15.</w:t>
      </w:r>
    </w:p>
  </w:footnote>
  <w:footnote w:id="116">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Agreement between The Belleville Police Services Board and The Belleville Police Association (2015-2017) Article 18.02(a): Board shall indemnify reasonable legal costs in civil action if member not found liable or (c) if proceeding in which member’s manner of execution of duties is found to be in good faith. (d) presumption of good faith which means “the exercise of good judgment in doing everything that could reasonably be expected bearing in mind the nature of the incident. </w:t>
      </w:r>
    </w:p>
  </w:footnote>
  <w:footnote w:id="117">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Twenty-eight jurisdictions do so: Barrie, Brockville, Cobourg, Espanola, Greater Sudbury, Guelph, Halton Region, Kingston, Midland, North Bay, Orangeville, Ottawa, Owen Sound, Peterborough Lakefield, Port Hope, St. Thomas, Sarnia, Saugeen Shores, Sault Ste. Marie, Smith Falls, South Simcoe (Innisfil and Bradford West Gwillimbury), Stratford, Strathroy Caradoc, Thunder Bay, Timmins, Windsor, Woodstock.</w:t>
      </w:r>
    </w:p>
  </w:footnote>
  <w:footnote w:id="118">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Agreement between the Hamilton Police Services Board and Hamilton Police Association (2009-2012) Article 29.1(a): Board shall indemnify reasonable legal costs in civil action if members carrying out lawful execution of duties in good faith but not 29.2: if conduct amounted to gross dereliction of duties or deliberate abuse of authority.</w:t>
      </w:r>
    </w:p>
  </w:footnote>
  <w:footnote w:id="119">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Agreement between the Regional Municipality of Peel Police Services Board and Peel Regional Police Association (2015-2019) Article 20.02: member shall be indemnified in civil action for necessary and reasonable legal costs for acts done in attempted performance, in good faith, of duties except if 20:03: Board may refuse payment where actions amounted to gross dereliction of duty or abuse of powers.</w:t>
      </w:r>
    </w:p>
  </w:footnote>
  <w:footnote w:id="120">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Agreement between the Waterloo Regional Police Services Board and The Waterloo Regional Police Association (2012-2014) Article 12.01.1: Board shall indemnify member for reasonable legal costs in course of employment except if 12.06: Board may refuse payment where action of member amounted to gross dereliction of duty or deliberate abuse of powers.</w:t>
      </w:r>
    </w:p>
  </w:footnote>
  <w:footnote w:id="121">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Agreement between the Sault Ste. Marie Police Services Board and Sault Ste. Marie Police Association (2011-2014) Article 30.02: member shall be indemnified in civil action for necessary and reasonable legal costs for acts done in performance, in good faith, of duties: Note. S.30.01: where law suit seeks damages in excess of per occurrence amount of insurance coverage by City of Sault Ste. Marie, employer agrees to indemnify up to $25 million per occurrence.</w:t>
      </w:r>
    </w:p>
  </w:footnote>
  <w:footnote w:id="12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The Police Act</w:t>
      </w:r>
      <w:r w:rsidRPr="005809D2">
        <w:rPr>
          <w:rFonts w:cs="Times New Roman"/>
          <w:color w:val="auto"/>
        </w:rPr>
        <w:t>, 1990, S.S. 1990-91, c.P-15.01, ss.10: no action lies against a member acting pursuant to Act or common law for any loss of damage suffered by reason of anything done in good faith and s.32: where civil action instituted against member for act while in scope of employment, the employer shall pay for damages and costs.</w:t>
      </w:r>
    </w:p>
  </w:footnote>
  <w:footnote w:id="12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The Agreement between The Moose Jaw Police Association and The Board of Commissioners of Police for the Corporation of the City of Moose Jaw (2014-2016) Section 44.1: act committed in scope of employment in civil action, Board shall pay damages and costs.</w:t>
      </w:r>
    </w:p>
  </w:footnote>
  <w:footnote w:id="124">
    <w:p w:rsidR="00D93A57" w:rsidRPr="005809D2" w:rsidRDefault="00D93A57" w:rsidP="005809D2">
      <w:pPr>
        <w:spacing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w:t>
      </w:r>
      <w:r w:rsidRPr="005809D2">
        <w:rPr>
          <w:rFonts w:eastAsia="Calibri" w:cs="Times New Roman"/>
          <w:color w:val="auto"/>
          <w:sz w:val="20"/>
          <w:szCs w:val="20"/>
        </w:rPr>
        <w:t xml:space="preserve">Agreement between The Regina Police Association, Inc. and The Board of Police Commissioners of the Corporation of the City of Regina (2015-2017) Article 8(a): Board will pay civil action arising while engaged in duties as employee except actions of willful or wanton disregard or willful or wanton dereliction of duty. As noted </w:t>
      </w:r>
      <w:r w:rsidRPr="005809D2">
        <w:rPr>
          <w:rFonts w:eastAsia="Calibri" w:cs="Times New Roman"/>
          <w:i/>
          <w:color w:val="auto"/>
          <w:sz w:val="20"/>
          <w:szCs w:val="20"/>
        </w:rPr>
        <w:t>supra</w:t>
      </w:r>
      <w:r w:rsidRPr="005809D2">
        <w:rPr>
          <w:rFonts w:eastAsia="Calibri" w:cs="Times New Roman"/>
          <w:color w:val="auto"/>
          <w:sz w:val="20"/>
          <w:szCs w:val="20"/>
        </w:rPr>
        <w:t>, where the collective agreement differs from the statutory provision, the statute prevails.</w:t>
      </w:r>
    </w:p>
  </w:footnote>
  <w:footnote w:id="12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Saskatoon Police Association and The Board of Police Commissioners for the City of Saskatoon (2013-2016) Article 33(a): Board agrees to indemnify claim resulting from performance of duties except actions of willful or wanton dereliction of duty and (b) indemnity shall be restricted to liability covered by policy of insurance purchased by Board.</w:t>
      </w:r>
    </w:p>
  </w:footnote>
  <w:footnote w:id="12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Police Act</w:t>
      </w:r>
      <w:r w:rsidRPr="005809D2">
        <w:rPr>
          <w:rFonts w:cs="Times New Roman"/>
          <w:color w:val="auto"/>
        </w:rPr>
        <w:t>, S.P.E.I., c.P-11.1, s.15(4): no action for damages lies against a police officer for anything done in good faith in performance or intended performance of duty or for any neglect or default in performance or exercise in good faith of duty.</w:t>
      </w:r>
    </w:p>
  </w:footnote>
  <w:footnote w:id="127">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City of Charlottetown and Charlottetown Police Association, Local 301 of The Atlantic Police Association (2013-2016).</w:t>
      </w:r>
    </w:p>
  </w:footnote>
  <w:footnote w:id="128">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Agreement between the City of Summerside and C.U.P.E. local 1174 “Police and Fire” (2015-2020).</w:t>
      </w:r>
    </w:p>
  </w:footnote>
  <w:footnote w:id="12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It should be noted that every effort was made to retrieve the current operating collective agreement. In some cases, the most recent collective agreement was retrieved but had expired. In such cases, the police service would be operating under the old agreement pending the negotiation of a new one. In other cases, the only agreement retrievable was clearly out of date but access to a more current agreement was unavailable.</w:t>
      </w:r>
    </w:p>
  </w:footnote>
  <w:footnote w:id="130">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R.S.O.1990, c.P-15.</w:t>
      </w:r>
    </w:p>
  </w:footnote>
  <w:footnote w:id="131">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s.50(5)(a).</w:t>
      </w:r>
    </w:p>
  </w:footnote>
  <w:footnote w:id="13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s.50(5) (c).</w:t>
      </w:r>
    </w:p>
  </w:footnote>
  <w:footnote w:id="13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r w:rsidRPr="005809D2">
        <w:rPr>
          <w:rFonts w:cs="Times New Roman"/>
          <w:color w:val="auto"/>
        </w:rPr>
        <w:t>, s.50(6).</w:t>
      </w:r>
    </w:p>
  </w:footnote>
  <w:footnote w:id="13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(2009-2011).</w:t>
      </w:r>
    </w:p>
  </w:footnote>
  <w:footnote w:id="13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C.Q.L.R., c.P-13.1.</w:t>
      </w:r>
    </w:p>
  </w:footnote>
  <w:footnote w:id="136">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1992, S.N.L. 1992, c.R-17.</w:t>
      </w:r>
    </w:p>
  </w:footnote>
  <w:footnote w:id="137">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(2013-2016).</w:t>
      </w:r>
    </w:p>
  </w:footnote>
  <w:footnote w:id="138">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R.S.C.1985, c.R-10.</w:t>
      </w:r>
    </w:p>
  </w:footnote>
  <w:footnote w:id="139">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 xml:space="preserve">Mounted Police Association of Ontario v. Canada, </w:t>
      </w:r>
      <w:r w:rsidRPr="005809D2">
        <w:rPr>
          <w:rFonts w:cs="Times New Roman"/>
          <w:color w:val="auto"/>
        </w:rPr>
        <w:t>2015 S.C.C. 1.</w:t>
      </w:r>
    </w:p>
  </w:footnote>
  <w:footnote w:id="140">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The Agreements may be terminated on March 31</w:t>
      </w:r>
      <w:r w:rsidRPr="005809D2">
        <w:rPr>
          <w:rFonts w:cs="Times New Roman"/>
          <w:color w:val="auto"/>
          <w:vertAlign w:val="superscript"/>
        </w:rPr>
        <w:t>st</w:t>
      </w:r>
      <w:r w:rsidRPr="005809D2">
        <w:rPr>
          <w:rFonts w:cs="Times New Roman"/>
          <w:color w:val="auto"/>
        </w:rPr>
        <w:t xml:space="preserve"> in any year by either party, being the government of Canada or any province, territory or municipality, however, the parties must give the notice of termination twenty-four months prior to the date of the intended termination.</w:t>
      </w:r>
    </w:p>
  </w:footnote>
  <w:footnote w:id="141">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The “Minister” will be whatever minister has jurisdiction over policing by virtue of the provincial and territorial responsibility for the administration of justice.</w:t>
      </w:r>
    </w:p>
  </w:footnote>
  <w:footnote w:id="142">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R.S.B.C. 1996, c.367.</w:t>
      </w:r>
    </w:p>
  </w:footnote>
  <w:footnote w:id="143">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2010 B.C.C.A. 128.</w:t>
      </w:r>
    </w:p>
  </w:footnote>
  <w:footnote w:id="144">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R.S.B.C. 1996, c.367.</w:t>
      </w:r>
    </w:p>
  </w:footnote>
  <w:footnote w:id="145">
    <w:p w:rsidR="00D93A57" w:rsidRPr="005809D2" w:rsidRDefault="00D93A57" w:rsidP="005809D2">
      <w:pPr>
        <w:pStyle w:val="FootnoteText"/>
        <w:rPr>
          <w:rFonts w:cs="Times New Roman"/>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Supra</w:t>
      </w:r>
      <w:r w:rsidRPr="005809D2">
        <w:rPr>
          <w:rFonts w:cs="Times New Roman"/>
          <w:color w:val="auto"/>
        </w:rPr>
        <w:t xml:space="preserve"> at note 3</w:t>
      </w:r>
      <w:r w:rsidR="00084D52">
        <w:rPr>
          <w:rFonts w:cs="Times New Roman"/>
          <w:color w:val="auto"/>
        </w:rPr>
        <w:t>7</w:t>
      </w:r>
      <w:r w:rsidRPr="005809D2">
        <w:rPr>
          <w:rFonts w:cs="Times New Roman"/>
          <w:color w:val="auto"/>
        </w:rPr>
        <w:t>.</w:t>
      </w:r>
    </w:p>
  </w:footnote>
  <w:footnote w:id="146">
    <w:p w:rsidR="00D93A57" w:rsidRPr="005809D2" w:rsidRDefault="00D93A57" w:rsidP="005809D2">
      <w:pPr>
        <w:pStyle w:val="FootnoteText"/>
        <w:rPr>
          <w:rFonts w:cs="Times New Roman"/>
          <w:i/>
          <w:color w:val="auto"/>
        </w:rPr>
      </w:pPr>
      <w:r w:rsidRPr="005809D2">
        <w:rPr>
          <w:rStyle w:val="FootnoteReference"/>
          <w:rFonts w:cs="Times New Roman"/>
          <w:color w:val="auto"/>
        </w:rPr>
        <w:footnoteRef/>
      </w:r>
      <w:r w:rsidRPr="005809D2">
        <w:rPr>
          <w:rFonts w:cs="Times New Roman"/>
          <w:color w:val="auto"/>
        </w:rPr>
        <w:t xml:space="preserve"> </w:t>
      </w:r>
      <w:r w:rsidRPr="005809D2">
        <w:rPr>
          <w:rFonts w:cs="Times New Roman"/>
          <w:i/>
          <w:color w:val="auto"/>
        </w:rPr>
        <w:t>Ibid.</w:t>
      </w:r>
    </w:p>
  </w:footnote>
  <w:footnote w:id="147">
    <w:p w:rsidR="00D93A57" w:rsidRPr="005809D2" w:rsidRDefault="00D93A57" w:rsidP="005809D2">
      <w:pPr>
        <w:spacing w:after="200" w:line="240" w:lineRule="auto"/>
        <w:rPr>
          <w:rFonts w:cs="Times New Roman"/>
          <w:color w:val="auto"/>
          <w:sz w:val="20"/>
          <w:szCs w:val="20"/>
        </w:rPr>
      </w:pPr>
      <w:r w:rsidRPr="005809D2">
        <w:rPr>
          <w:rStyle w:val="FootnoteReference"/>
          <w:rFonts w:cs="Times New Roman"/>
          <w:color w:val="auto"/>
          <w:sz w:val="20"/>
          <w:szCs w:val="20"/>
        </w:rPr>
        <w:footnoteRef/>
      </w:r>
      <w:r w:rsidRPr="005809D2">
        <w:rPr>
          <w:rFonts w:cs="Times New Roman"/>
          <w:color w:val="auto"/>
          <w:sz w:val="20"/>
          <w:szCs w:val="20"/>
        </w:rPr>
        <w:t xml:space="preserve"> Minister = Solicitor General, Minister of Public Safety; VL= Vicarious Liability; MPL = Municipality; CA = Collective Bargaining Agreement. </w:t>
      </w:r>
    </w:p>
    <w:p w:rsidR="00D93A57" w:rsidRPr="005809D2" w:rsidRDefault="00D93A57" w:rsidP="005809D2">
      <w:pPr>
        <w:spacing w:after="200" w:line="240" w:lineRule="auto"/>
        <w:rPr>
          <w:rFonts w:cs="Times New Roman"/>
          <w:color w:val="auto"/>
          <w:sz w:val="20"/>
          <w:szCs w:val="20"/>
        </w:rPr>
      </w:pPr>
    </w:p>
    <w:p w:rsidR="00D93A57" w:rsidRPr="00B16492" w:rsidRDefault="00D93A57" w:rsidP="00AB7292">
      <w:pPr>
        <w:pStyle w:val="FootnoteText"/>
        <w:rPr>
          <w:rFonts w:cs="Times New Roman"/>
          <w:color w:val="aut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A57" w:rsidRDefault="00D93A57">
    <w:pPr>
      <w:pStyle w:val="Header"/>
      <w:jc w:val="right"/>
    </w:pPr>
  </w:p>
  <w:p w:rsidR="00D93A57" w:rsidRDefault="00D93A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2ED"/>
    <w:multiLevelType w:val="hybridMultilevel"/>
    <w:tmpl w:val="B1BC1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80C42"/>
    <w:multiLevelType w:val="hybridMultilevel"/>
    <w:tmpl w:val="B374E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3522A"/>
    <w:multiLevelType w:val="hybridMultilevel"/>
    <w:tmpl w:val="0D667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E47C3"/>
    <w:multiLevelType w:val="hybridMultilevel"/>
    <w:tmpl w:val="0D667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E7021"/>
    <w:multiLevelType w:val="hybridMultilevel"/>
    <w:tmpl w:val="263AF588"/>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CB"/>
    <w:rsid w:val="00012C44"/>
    <w:rsid w:val="000143CB"/>
    <w:rsid w:val="00020AE4"/>
    <w:rsid w:val="00064DF2"/>
    <w:rsid w:val="00084D52"/>
    <w:rsid w:val="0008555C"/>
    <w:rsid w:val="00091C40"/>
    <w:rsid w:val="000B501D"/>
    <w:rsid w:val="000C5B08"/>
    <w:rsid w:val="000D5E78"/>
    <w:rsid w:val="001138BF"/>
    <w:rsid w:val="00122265"/>
    <w:rsid w:val="001244AD"/>
    <w:rsid w:val="0013338A"/>
    <w:rsid w:val="00160E35"/>
    <w:rsid w:val="001636CB"/>
    <w:rsid w:val="00175416"/>
    <w:rsid w:val="00196CE1"/>
    <w:rsid w:val="001A1D14"/>
    <w:rsid w:val="001A38FC"/>
    <w:rsid w:val="001D17D6"/>
    <w:rsid w:val="001E7D62"/>
    <w:rsid w:val="002211B8"/>
    <w:rsid w:val="00224025"/>
    <w:rsid w:val="002310FA"/>
    <w:rsid w:val="00241094"/>
    <w:rsid w:val="002432F0"/>
    <w:rsid w:val="00256836"/>
    <w:rsid w:val="002719BA"/>
    <w:rsid w:val="00276936"/>
    <w:rsid w:val="00280BC2"/>
    <w:rsid w:val="00285656"/>
    <w:rsid w:val="002C1718"/>
    <w:rsid w:val="002E212D"/>
    <w:rsid w:val="002F04A8"/>
    <w:rsid w:val="002F38BC"/>
    <w:rsid w:val="003104CA"/>
    <w:rsid w:val="00310E58"/>
    <w:rsid w:val="0032099C"/>
    <w:rsid w:val="00330B88"/>
    <w:rsid w:val="00335DD5"/>
    <w:rsid w:val="003421EA"/>
    <w:rsid w:val="003445AD"/>
    <w:rsid w:val="0035013B"/>
    <w:rsid w:val="0039693E"/>
    <w:rsid w:val="003B5523"/>
    <w:rsid w:val="003C28BC"/>
    <w:rsid w:val="003E584B"/>
    <w:rsid w:val="003F7C1B"/>
    <w:rsid w:val="004013AC"/>
    <w:rsid w:val="0040541D"/>
    <w:rsid w:val="00414E45"/>
    <w:rsid w:val="00442797"/>
    <w:rsid w:val="00462D20"/>
    <w:rsid w:val="00470CC4"/>
    <w:rsid w:val="004733DF"/>
    <w:rsid w:val="00496935"/>
    <w:rsid w:val="004A421A"/>
    <w:rsid w:val="004B09FB"/>
    <w:rsid w:val="004C1426"/>
    <w:rsid w:val="004C4E0D"/>
    <w:rsid w:val="00501725"/>
    <w:rsid w:val="00522E93"/>
    <w:rsid w:val="00530B6A"/>
    <w:rsid w:val="00537724"/>
    <w:rsid w:val="005726A4"/>
    <w:rsid w:val="005809D2"/>
    <w:rsid w:val="00592D78"/>
    <w:rsid w:val="00595F40"/>
    <w:rsid w:val="005B36B1"/>
    <w:rsid w:val="005D209D"/>
    <w:rsid w:val="005F105F"/>
    <w:rsid w:val="0060334B"/>
    <w:rsid w:val="006120B5"/>
    <w:rsid w:val="006265E7"/>
    <w:rsid w:val="006433CB"/>
    <w:rsid w:val="00657E40"/>
    <w:rsid w:val="00690E30"/>
    <w:rsid w:val="006963F7"/>
    <w:rsid w:val="006A0518"/>
    <w:rsid w:val="006C11B0"/>
    <w:rsid w:val="006C5BCC"/>
    <w:rsid w:val="006D667C"/>
    <w:rsid w:val="006F1808"/>
    <w:rsid w:val="006F62A3"/>
    <w:rsid w:val="006F6AE8"/>
    <w:rsid w:val="007664CC"/>
    <w:rsid w:val="00795FDD"/>
    <w:rsid w:val="007968EA"/>
    <w:rsid w:val="00796A41"/>
    <w:rsid w:val="007B770E"/>
    <w:rsid w:val="007C5EAB"/>
    <w:rsid w:val="007E34AC"/>
    <w:rsid w:val="007F08F5"/>
    <w:rsid w:val="00802703"/>
    <w:rsid w:val="00815197"/>
    <w:rsid w:val="0083306F"/>
    <w:rsid w:val="00843793"/>
    <w:rsid w:val="008561C8"/>
    <w:rsid w:val="00865CA4"/>
    <w:rsid w:val="008843B6"/>
    <w:rsid w:val="008A2616"/>
    <w:rsid w:val="008B3597"/>
    <w:rsid w:val="008D13B1"/>
    <w:rsid w:val="008E00EE"/>
    <w:rsid w:val="008F1A99"/>
    <w:rsid w:val="008F1E0F"/>
    <w:rsid w:val="00904F13"/>
    <w:rsid w:val="00911593"/>
    <w:rsid w:val="00911D5E"/>
    <w:rsid w:val="00943BDD"/>
    <w:rsid w:val="00964659"/>
    <w:rsid w:val="0098101F"/>
    <w:rsid w:val="009A646C"/>
    <w:rsid w:val="009C123D"/>
    <w:rsid w:val="009C1F73"/>
    <w:rsid w:val="009C6387"/>
    <w:rsid w:val="009D374E"/>
    <w:rsid w:val="00A04C10"/>
    <w:rsid w:val="00A27535"/>
    <w:rsid w:val="00A75401"/>
    <w:rsid w:val="00A76E4D"/>
    <w:rsid w:val="00AB7292"/>
    <w:rsid w:val="00AD18E5"/>
    <w:rsid w:val="00AE60EF"/>
    <w:rsid w:val="00B01061"/>
    <w:rsid w:val="00B16492"/>
    <w:rsid w:val="00B20059"/>
    <w:rsid w:val="00B41934"/>
    <w:rsid w:val="00B50D10"/>
    <w:rsid w:val="00B55606"/>
    <w:rsid w:val="00B650AA"/>
    <w:rsid w:val="00B655C1"/>
    <w:rsid w:val="00B82B29"/>
    <w:rsid w:val="00BA32C2"/>
    <w:rsid w:val="00BB1220"/>
    <w:rsid w:val="00BB42BC"/>
    <w:rsid w:val="00BC5B0F"/>
    <w:rsid w:val="00BF7530"/>
    <w:rsid w:val="00C05DFD"/>
    <w:rsid w:val="00C12839"/>
    <w:rsid w:val="00C318AC"/>
    <w:rsid w:val="00C81E86"/>
    <w:rsid w:val="00C96CE0"/>
    <w:rsid w:val="00C97F18"/>
    <w:rsid w:val="00CB0096"/>
    <w:rsid w:val="00D20455"/>
    <w:rsid w:val="00D46A73"/>
    <w:rsid w:val="00D46C4A"/>
    <w:rsid w:val="00D511BE"/>
    <w:rsid w:val="00D70130"/>
    <w:rsid w:val="00D816F8"/>
    <w:rsid w:val="00D829AA"/>
    <w:rsid w:val="00D83FE8"/>
    <w:rsid w:val="00D84869"/>
    <w:rsid w:val="00D84BB3"/>
    <w:rsid w:val="00D93A57"/>
    <w:rsid w:val="00D94323"/>
    <w:rsid w:val="00DB15E0"/>
    <w:rsid w:val="00DC27EA"/>
    <w:rsid w:val="00DE090B"/>
    <w:rsid w:val="00DE0AD8"/>
    <w:rsid w:val="00DE2478"/>
    <w:rsid w:val="00DE35F3"/>
    <w:rsid w:val="00DE50B5"/>
    <w:rsid w:val="00E017C8"/>
    <w:rsid w:val="00E175AF"/>
    <w:rsid w:val="00E21C72"/>
    <w:rsid w:val="00E32835"/>
    <w:rsid w:val="00E36704"/>
    <w:rsid w:val="00E9346E"/>
    <w:rsid w:val="00E952BE"/>
    <w:rsid w:val="00E9711E"/>
    <w:rsid w:val="00EE7A3A"/>
    <w:rsid w:val="00F22EDC"/>
    <w:rsid w:val="00F23FED"/>
    <w:rsid w:val="00F355E9"/>
    <w:rsid w:val="00F41BB7"/>
    <w:rsid w:val="00F53CDF"/>
    <w:rsid w:val="00F60BE2"/>
    <w:rsid w:val="00F76C41"/>
    <w:rsid w:val="00FA7673"/>
    <w:rsid w:val="00FB3F96"/>
    <w:rsid w:val="00FC6D59"/>
    <w:rsid w:val="00FF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2E59"/>
  <w15:chartTrackingRefBased/>
  <w15:docId w15:val="{EDBE374D-AECF-4FC9-A5B3-FAE7005D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color w:val="002060"/>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BC2"/>
    <w:rPr>
      <w:rFonts w:ascii="Times New Roman" w:hAnsi="Times New Roman"/>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306F"/>
    <w:rPr>
      <w:strike w:val="0"/>
      <w:dstrike w:val="0"/>
      <w:color w:val="006699"/>
      <w:u w:val="none"/>
      <w:effect w:val="none"/>
      <w:bdr w:val="none" w:sz="0" w:space="0" w:color="auto" w:frame="1"/>
    </w:rPr>
  </w:style>
  <w:style w:type="paragraph" w:styleId="NormalWeb">
    <w:name w:val="Normal (Web)"/>
    <w:basedOn w:val="Normal"/>
    <w:uiPriority w:val="99"/>
    <w:unhideWhenUsed/>
    <w:rsid w:val="0083306F"/>
    <w:pPr>
      <w:spacing w:before="100" w:beforeAutospacing="1" w:after="100" w:afterAutospacing="1" w:line="240" w:lineRule="auto"/>
    </w:pPr>
    <w:rPr>
      <w:rFonts w:eastAsia="Times New Roman" w:cs="Times New Roman"/>
      <w:color w:val="auto"/>
      <w:szCs w:val="24"/>
    </w:rPr>
  </w:style>
  <w:style w:type="paragraph" w:customStyle="1" w:styleId="style30">
    <w:name w:val="style30"/>
    <w:basedOn w:val="Normal"/>
    <w:rsid w:val="0083306F"/>
    <w:pPr>
      <w:spacing w:before="100" w:beforeAutospacing="1" w:after="100" w:afterAutospacing="1" w:line="240" w:lineRule="auto"/>
    </w:pPr>
    <w:rPr>
      <w:rFonts w:eastAsia="Times New Roman" w:cs="Times New Roman"/>
      <w:color w:val="990000"/>
      <w:szCs w:val="24"/>
    </w:rPr>
  </w:style>
  <w:style w:type="paragraph" w:styleId="FootnoteText">
    <w:name w:val="footnote text"/>
    <w:basedOn w:val="Normal"/>
    <w:link w:val="FootnoteTextChar"/>
    <w:uiPriority w:val="99"/>
    <w:unhideWhenUsed/>
    <w:rsid w:val="0083306F"/>
    <w:pPr>
      <w:spacing w:after="0" w:line="240" w:lineRule="auto"/>
    </w:pPr>
    <w:rPr>
      <w:sz w:val="20"/>
      <w:szCs w:val="20"/>
    </w:rPr>
  </w:style>
  <w:style w:type="character" w:customStyle="1" w:styleId="FootnoteTextChar">
    <w:name w:val="Footnote Text Char"/>
    <w:basedOn w:val="DefaultParagraphFont"/>
    <w:link w:val="FootnoteText"/>
    <w:uiPriority w:val="99"/>
    <w:rsid w:val="0083306F"/>
    <w:rPr>
      <w:sz w:val="20"/>
      <w:szCs w:val="20"/>
    </w:rPr>
  </w:style>
  <w:style w:type="character" w:styleId="FootnoteReference">
    <w:name w:val="footnote reference"/>
    <w:basedOn w:val="DefaultParagraphFont"/>
    <w:uiPriority w:val="99"/>
    <w:semiHidden/>
    <w:unhideWhenUsed/>
    <w:rsid w:val="0083306F"/>
    <w:rPr>
      <w:vertAlign w:val="superscript"/>
    </w:rPr>
  </w:style>
  <w:style w:type="paragraph" w:styleId="ListParagraph">
    <w:name w:val="List Paragraph"/>
    <w:basedOn w:val="Normal"/>
    <w:uiPriority w:val="34"/>
    <w:qFormat/>
    <w:rsid w:val="00280BC2"/>
    <w:pPr>
      <w:ind w:left="720"/>
      <w:contextualSpacing/>
    </w:pPr>
  </w:style>
  <w:style w:type="paragraph" w:customStyle="1" w:styleId="11">
    <w:name w:val="11"/>
    <w:basedOn w:val="Normal"/>
    <w:rsid w:val="00280BC2"/>
    <w:pPr>
      <w:autoSpaceDE w:val="0"/>
      <w:autoSpaceDN w:val="0"/>
      <w:spacing w:after="0" w:line="240" w:lineRule="auto"/>
    </w:pPr>
    <w:rPr>
      <w:rFonts w:eastAsia="Times New Roman" w:cs="Times New Roman"/>
      <w:color w:val="auto"/>
      <w:szCs w:val="24"/>
      <w:lang w:val="en-CA" w:eastAsia="en-CA"/>
    </w:rPr>
  </w:style>
  <w:style w:type="character" w:styleId="Emphasis">
    <w:name w:val="Emphasis"/>
    <w:basedOn w:val="DefaultParagraphFont"/>
    <w:uiPriority w:val="20"/>
    <w:qFormat/>
    <w:rsid w:val="00280BC2"/>
    <w:rPr>
      <w:i/>
      <w:iCs/>
    </w:rPr>
  </w:style>
  <w:style w:type="paragraph" w:styleId="Header">
    <w:name w:val="header"/>
    <w:basedOn w:val="Normal"/>
    <w:link w:val="HeaderChar"/>
    <w:uiPriority w:val="99"/>
    <w:unhideWhenUsed/>
    <w:rsid w:val="00280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BC2"/>
    <w:rPr>
      <w:rFonts w:ascii="Times New Roman" w:hAnsi="Times New Roman"/>
      <w:color w:val="1F4E79" w:themeColor="accent5" w:themeShade="80"/>
    </w:rPr>
  </w:style>
  <w:style w:type="paragraph" w:styleId="Footer">
    <w:name w:val="footer"/>
    <w:basedOn w:val="Normal"/>
    <w:link w:val="FooterChar"/>
    <w:uiPriority w:val="99"/>
    <w:unhideWhenUsed/>
    <w:rsid w:val="00280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BC2"/>
    <w:rPr>
      <w:rFonts w:ascii="Times New Roman" w:hAnsi="Times New Roman"/>
      <w:color w:val="1F4E79" w:themeColor="accent5" w:themeShade="80"/>
    </w:rPr>
  </w:style>
  <w:style w:type="character" w:customStyle="1" w:styleId="reflex3-reflex">
    <w:name w:val="reflex3-reflex"/>
    <w:basedOn w:val="DefaultParagraphFont"/>
    <w:rsid w:val="00280BC2"/>
  </w:style>
  <w:style w:type="character" w:customStyle="1" w:styleId="reflex3-block">
    <w:name w:val="reflex3-block"/>
    <w:basedOn w:val="DefaultParagraphFont"/>
    <w:rsid w:val="00280BC2"/>
  </w:style>
  <w:style w:type="paragraph" w:customStyle="1" w:styleId="EndNoteBibliography">
    <w:name w:val="EndNote Bibliography"/>
    <w:basedOn w:val="Normal"/>
    <w:link w:val="EndNoteBibliographyChar"/>
    <w:rsid w:val="00280BC2"/>
    <w:pPr>
      <w:spacing w:line="240" w:lineRule="auto"/>
    </w:pPr>
    <w:rPr>
      <w:rFonts w:cs="Times New Roman"/>
      <w:noProof/>
    </w:rPr>
  </w:style>
  <w:style w:type="character" w:customStyle="1" w:styleId="EndNoteBibliographyChar">
    <w:name w:val="EndNote Bibliography Char"/>
    <w:basedOn w:val="DefaultParagraphFont"/>
    <w:link w:val="EndNoteBibliography"/>
    <w:rsid w:val="00280BC2"/>
    <w:rPr>
      <w:rFonts w:ascii="Times New Roman" w:hAnsi="Times New Roman" w:cs="Times New Roman"/>
      <w:noProof/>
      <w:color w:val="1F4E79" w:themeColor="accent5" w:themeShade="80"/>
    </w:rPr>
  </w:style>
  <w:style w:type="character" w:customStyle="1" w:styleId="reflex3-alt">
    <w:name w:val="reflex3-alt"/>
    <w:basedOn w:val="DefaultParagraphFont"/>
    <w:rsid w:val="00280BC2"/>
  </w:style>
  <w:style w:type="character" w:customStyle="1" w:styleId="decision">
    <w:name w:val="decision"/>
    <w:basedOn w:val="DefaultParagraphFont"/>
    <w:rsid w:val="00280BC2"/>
  </w:style>
  <w:style w:type="character" w:customStyle="1" w:styleId="st1">
    <w:name w:val="st1"/>
    <w:basedOn w:val="DefaultParagraphFont"/>
    <w:rsid w:val="00F22EDC"/>
  </w:style>
  <w:style w:type="table" w:styleId="TableGrid">
    <w:name w:val="Table Grid"/>
    <w:basedOn w:val="TableNormal"/>
    <w:uiPriority w:val="39"/>
    <w:rsid w:val="00F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22EDC"/>
    <w:pPr>
      <w:spacing w:after="0" w:line="240" w:lineRule="auto"/>
    </w:pPr>
    <w:rPr>
      <w:rFonts w:cs="Times New Roman"/>
      <w:color w:val="auto"/>
      <w:spacing w:val="-7"/>
      <w:w w:val="105"/>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2EDC"/>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46C4A"/>
  </w:style>
  <w:style w:type="paragraph" w:styleId="BalloonText">
    <w:name w:val="Balloon Text"/>
    <w:basedOn w:val="Normal"/>
    <w:link w:val="BalloonTextChar"/>
    <w:uiPriority w:val="99"/>
    <w:semiHidden/>
    <w:unhideWhenUsed/>
    <w:rsid w:val="00603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34B"/>
    <w:rPr>
      <w:rFonts w:ascii="Segoe UI" w:hAnsi="Segoe UI" w:cs="Segoe UI"/>
      <w:color w:val="1F4E79" w:themeColor="accent5"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3475">
      <w:bodyDiv w:val="1"/>
      <w:marLeft w:val="0"/>
      <w:marRight w:val="0"/>
      <w:marTop w:val="0"/>
      <w:marBottom w:val="0"/>
      <w:divBdr>
        <w:top w:val="none" w:sz="0" w:space="0" w:color="auto"/>
        <w:left w:val="none" w:sz="0" w:space="0" w:color="auto"/>
        <w:bottom w:val="none" w:sz="0" w:space="0" w:color="auto"/>
        <w:right w:val="none" w:sz="0" w:space="0" w:color="auto"/>
      </w:divBdr>
    </w:div>
    <w:div w:id="1332564765">
      <w:bodyDiv w:val="1"/>
      <w:marLeft w:val="0"/>
      <w:marRight w:val="0"/>
      <w:marTop w:val="0"/>
      <w:marBottom w:val="0"/>
      <w:divBdr>
        <w:top w:val="none" w:sz="0" w:space="0" w:color="FFFFFF"/>
        <w:left w:val="none" w:sz="0" w:space="0" w:color="FFFFFF"/>
        <w:bottom w:val="none" w:sz="0" w:space="0" w:color="FFFFFF"/>
        <w:right w:val="none" w:sz="0" w:space="0" w:color="FFFFFF"/>
      </w:divBdr>
      <w:divsChild>
        <w:div w:id="104159524">
          <w:marLeft w:val="0"/>
          <w:marRight w:val="0"/>
          <w:marTop w:val="0"/>
          <w:marBottom w:val="0"/>
          <w:divBdr>
            <w:top w:val="none" w:sz="0" w:space="0" w:color="FFFFFF"/>
            <w:left w:val="none" w:sz="0" w:space="0" w:color="FFFFFF"/>
            <w:bottom w:val="none" w:sz="0" w:space="0" w:color="FFFFFF"/>
            <w:right w:val="none" w:sz="0" w:space="0" w:color="FFFFFF"/>
          </w:divBdr>
          <w:divsChild>
            <w:div w:id="1685934656">
              <w:marLeft w:val="0"/>
              <w:marRight w:val="0"/>
              <w:marTop w:val="0"/>
              <w:marBottom w:val="0"/>
              <w:divBdr>
                <w:top w:val="none" w:sz="0" w:space="0" w:color="FFFFFF"/>
                <w:left w:val="none" w:sz="0" w:space="8" w:color="FFFFFF"/>
                <w:bottom w:val="none" w:sz="0" w:space="0" w:color="FFFFFF"/>
                <w:right w:val="none" w:sz="0"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askatoon_Police_Service" TargetMode="External"/><Relationship Id="rId21" Type="http://schemas.openxmlformats.org/officeDocument/2006/relationships/hyperlink" Target="https://en.wikipedia.org/wiki/Lacombe_Police_Service" TargetMode="External"/><Relationship Id="rId42" Type="http://schemas.openxmlformats.org/officeDocument/2006/relationships/hyperlink" Target="https://en.wikipedia.org/wiki/Durham_Regional_Police_Service" TargetMode="External"/><Relationship Id="rId47" Type="http://schemas.openxmlformats.org/officeDocument/2006/relationships/hyperlink" Target="https://en.wikipedia.org/wiki/Halton_Regional_Police_Service" TargetMode="External"/><Relationship Id="rId63" Type="http://schemas.openxmlformats.org/officeDocument/2006/relationships/hyperlink" Target="https://en.wikipedia.org/w/index.php?title=Port_Hope_Police_Service&amp;action=edit&amp;redlink=1" TargetMode="External"/><Relationship Id="rId68" Type="http://schemas.openxmlformats.org/officeDocument/2006/relationships/hyperlink" Target="https://en.wikipedia.org/wiki/Shelburne_Police_Service" TargetMode="External"/><Relationship Id="rId84" Type="http://schemas.openxmlformats.org/officeDocument/2006/relationships/hyperlink" Target="https://fr.wikipedia.org/wiki/Blainville_(Qu%C3%A9bec)" TargetMode="External"/><Relationship Id="rId89" Type="http://schemas.openxmlformats.org/officeDocument/2006/relationships/header" Target="header1.xml"/><Relationship Id="rId16" Type="http://schemas.openxmlformats.org/officeDocument/2006/relationships/hyperlink" Target="https://en.wikipedia.org/wiki/Victoria_Police_Department" TargetMode="External"/><Relationship Id="rId11" Type="http://schemas.openxmlformats.org/officeDocument/2006/relationships/hyperlink" Target="https://en.wikipedia.org/wiki/New_Westminster_Police_Service" TargetMode="External"/><Relationship Id="rId32" Type="http://schemas.openxmlformats.org/officeDocument/2006/relationships/hyperlink" Target="https://en.wikipedia.org/w/index.php?title=Aylmer_Police&amp;action=edit&amp;redlink=1" TargetMode="External"/><Relationship Id="rId37" Type="http://schemas.openxmlformats.org/officeDocument/2006/relationships/hyperlink" Target="https://en.wikipedia.org/w/index.php?title=Chatham-Kent_Police_Service&amp;action=edit&amp;redlink=1" TargetMode="External"/><Relationship Id="rId53" Type="http://schemas.openxmlformats.org/officeDocument/2006/relationships/hyperlink" Target="https://en.wikipedia.org/wiki/London_Police_Service" TargetMode="External"/><Relationship Id="rId58" Type="http://schemas.openxmlformats.org/officeDocument/2006/relationships/hyperlink" Target="https://en.wikipedia.org/w/index.php?title=Orangeville_Police_Service&amp;action=edit&amp;redlink=1" TargetMode="External"/><Relationship Id="rId74" Type="http://schemas.openxmlformats.org/officeDocument/2006/relationships/hyperlink" Target="https://en.wikipedia.org/wiki/Timmins_Police_Service" TargetMode="External"/><Relationship Id="rId79" Type="http://schemas.openxmlformats.org/officeDocument/2006/relationships/hyperlink" Target="https://en.wikipedia.org/wiki/Windsor_Police_Service"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en.wikipedia.org/wiki/Saanich_Police_Department" TargetMode="External"/><Relationship Id="rId22" Type="http://schemas.openxmlformats.org/officeDocument/2006/relationships/hyperlink" Target="https://en.wikipedia.org/wiki/Lethbridge_Regional_Police_Service" TargetMode="External"/><Relationship Id="rId27" Type="http://schemas.openxmlformats.org/officeDocument/2006/relationships/hyperlink" Target="https://altona.ca/police/" TargetMode="External"/><Relationship Id="rId30" Type="http://schemas.openxmlformats.org/officeDocument/2006/relationships/hyperlink" Target="https://en.wikipedia.org/wiki/Winnipeg_Police_Service" TargetMode="External"/><Relationship Id="rId35" Type="http://schemas.openxmlformats.org/officeDocument/2006/relationships/hyperlink" Target="https://en.wikipedia.org/w/index.php?title=Brantford_Police_Service&amp;action=edit&amp;redlink=1" TargetMode="External"/><Relationship Id="rId43" Type="http://schemas.openxmlformats.org/officeDocument/2006/relationships/hyperlink" Target="https://en.wikipedia.org/w/index.php?title=Espanola_Police_Service&amp;action=edit&amp;redlink=1" TargetMode="External"/><Relationship Id="rId48" Type="http://schemas.openxmlformats.org/officeDocument/2006/relationships/hyperlink" Target="https://en.wikipedia.org/wiki/Hamilton_Police_Service_(Ontario)" TargetMode="External"/><Relationship Id="rId56" Type="http://schemas.openxmlformats.org/officeDocument/2006/relationships/hyperlink" Target="https://en.wikipedia.org/wiki/Niagara_Parks_Police" TargetMode="External"/><Relationship Id="rId64" Type="http://schemas.openxmlformats.org/officeDocument/2006/relationships/hyperlink" Target="https://en.wikipedia.org/w/index.php?title=St._Thomas_Police_Service&amp;action=edit&amp;redlink=1" TargetMode="External"/><Relationship Id="rId69" Type="http://schemas.openxmlformats.org/officeDocument/2006/relationships/hyperlink" Target="https://en.wikipedia.org/w/index.php?title=Smiths_Falls_Police_Service&amp;action=edit&amp;redlink=1" TargetMode="External"/><Relationship Id="rId77" Type="http://schemas.openxmlformats.org/officeDocument/2006/relationships/hyperlink" Target="https://en.wikipedia.org/wiki/West_Grey_Police" TargetMode="External"/><Relationship Id="rId8" Type="http://schemas.openxmlformats.org/officeDocument/2006/relationships/hyperlink" Target="https://en.wikipedia.org/wiki/Abbotsford_Police_Department" TargetMode="External"/><Relationship Id="rId51" Type="http://schemas.openxmlformats.org/officeDocument/2006/relationships/hyperlink" Target="https://en.wikipedia.org/wiki/Kingston_Police" TargetMode="External"/><Relationship Id="rId72" Type="http://schemas.openxmlformats.org/officeDocument/2006/relationships/hyperlink" Target="https://en.wikipedia.org/w/index.php?title=Strathroy-Caradoc_Police_Service&amp;action=edit&amp;redlink=1" TargetMode="External"/><Relationship Id="rId80" Type="http://schemas.openxmlformats.org/officeDocument/2006/relationships/hyperlink" Target="https://en.wikipedia.org/w/index.php?title=Wingham_Police_Service&amp;action=edit&amp;redlink=1" TargetMode="External"/><Relationship Id="rId85" Type="http://schemas.openxmlformats.org/officeDocument/2006/relationships/hyperlink" Target="https://en.wikipedia.org/wiki/Fredericton_Police" TargetMode="External"/><Relationship Id="rId3" Type="http://schemas.openxmlformats.org/officeDocument/2006/relationships/styles" Target="styles.xml"/><Relationship Id="rId12" Type="http://schemas.openxmlformats.org/officeDocument/2006/relationships/hyperlink" Target="https://en.wikipedia.org/wiki/Oak_Bay_Police_Department" TargetMode="External"/><Relationship Id="rId17" Type="http://schemas.openxmlformats.org/officeDocument/2006/relationships/hyperlink" Target="https://en.wikipedia.org/wiki/West_Vancouver_Police_Department" TargetMode="External"/><Relationship Id="rId25" Type="http://schemas.openxmlformats.org/officeDocument/2006/relationships/hyperlink" Target="https://en.wikipedia.org/wiki/Regina_Police_Service" TargetMode="External"/><Relationship Id="rId33" Type="http://schemas.openxmlformats.org/officeDocument/2006/relationships/hyperlink" Target="https://en.wikipedia.org/wiki/Barrie_Police_Service" TargetMode="External"/><Relationship Id="rId38" Type="http://schemas.openxmlformats.org/officeDocument/2006/relationships/hyperlink" Target="https://en.wikipedia.org/wiki/Cobourg_Police_Service" TargetMode="External"/><Relationship Id="rId46" Type="http://schemas.openxmlformats.org/officeDocument/2006/relationships/hyperlink" Target="https://en.wikipedia.org/wiki/Guelph_Police_Service" TargetMode="External"/><Relationship Id="rId59" Type="http://schemas.openxmlformats.org/officeDocument/2006/relationships/hyperlink" Target="https://en.wikipedia.org/wiki/Ottawa_Police_Service" TargetMode="External"/><Relationship Id="rId67" Type="http://schemas.openxmlformats.org/officeDocument/2006/relationships/hyperlink" Target="https://en.wikipedia.org/w/index.php?title=Sault_Ste._Marie_Police_Service&amp;action=edit&amp;redlink=1" TargetMode="External"/><Relationship Id="rId20" Type="http://schemas.openxmlformats.org/officeDocument/2006/relationships/hyperlink" Target="https://en.wikipedia.org/wiki/Edmonton_Police_Service" TargetMode="External"/><Relationship Id="rId41" Type="http://schemas.openxmlformats.org/officeDocument/2006/relationships/hyperlink" Target="https://en.wikipedia.org/w/index.php?title=Dryden_Police_Service&amp;action=edit&amp;redlink=1" TargetMode="External"/><Relationship Id="rId54" Type="http://schemas.openxmlformats.org/officeDocument/2006/relationships/hyperlink" Target="https://en.wikipedia.org/w/index.php?title=Midland_Police_Service&amp;action=edit&amp;redlink=1" TargetMode="External"/><Relationship Id="rId62" Type="http://schemas.openxmlformats.org/officeDocument/2006/relationships/hyperlink" Target="https://en.wikipedia.org/w/index.php?title=Peterborough_Police_Service&amp;action=edit&amp;redlink=1" TargetMode="External"/><Relationship Id="rId70" Type="http://schemas.openxmlformats.org/officeDocument/2006/relationships/hyperlink" Target="https://en.wikipedia.org/wiki/South_Simcoe_Police_Service" TargetMode="External"/><Relationship Id="rId75" Type="http://schemas.openxmlformats.org/officeDocument/2006/relationships/hyperlink" Target="https://en.wikipedia.org/wiki/Toronto_Police_Service" TargetMode="External"/><Relationship Id="rId83" Type="http://schemas.openxmlformats.org/officeDocument/2006/relationships/hyperlink" Target="https://en.wikipedia.org/wiki/Service_de_police_de_Longueuil" TargetMode="External"/><Relationship Id="rId88" Type="http://schemas.openxmlformats.org/officeDocument/2006/relationships/hyperlink" Target="https://en.wikipedia.org/wiki/Summerside_Police_Department"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Vancouver_Police_Department" TargetMode="External"/><Relationship Id="rId23" Type="http://schemas.openxmlformats.org/officeDocument/2006/relationships/hyperlink" Target="https://en.wikipedia.org/wiki/Medicine_Hat_Police_Service" TargetMode="External"/><Relationship Id="rId28" Type="http://schemas.openxmlformats.org/officeDocument/2006/relationships/hyperlink" Target="http://police.brandon.ca/" TargetMode="External"/><Relationship Id="rId36" Type="http://schemas.openxmlformats.org/officeDocument/2006/relationships/hyperlink" Target="https://en.wikipedia.org/wiki/Brockville_Police_Service" TargetMode="External"/><Relationship Id="rId49" Type="http://schemas.openxmlformats.org/officeDocument/2006/relationships/hyperlink" Target="https://en.wikipedia.org/w/index.php?title=Hanover_Police_Service&amp;action=edit&amp;redlink=1" TargetMode="External"/><Relationship Id="rId57" Type="http://schemas.openxmlformats.org/officeDocument/2006/relationships/hyperlink" Target="https://en.wikipedia.org/wiki/North_Bay_Police_Service" TargetMode="External"/><Relationship Id="rId10" Type="http://schemas.openxmlformats.org/officeDocument/2006/relationships/hyperlink" Target="https://en.wikipedia.org/wiki/Nelson_Police_Department" TargetMode="External"/><Relationship Id="rId31" Type="http://schemas.openxmlformats.org/officeDocument/2006/relationships/hyperlink" Target="https://en.wikipedia.org/wiki/Amherstburg_Police_Service" TargetMode="External"/><Relationship Id="rId44" Type="http://schemas.openxmlformats.org/officeDocument/2006/relationships/hyperlink" Target="https://en.wikipedia.org/wiki/Gananoque_Police_Service" TargetMode="External"/><Relationship Id="rId52" Type="http://schemas.openxmlformats.org/officeDocument/2006/relationships/hyperlink" Target="https://en.wikipedia.org/w/index.php?title=LaSalle_Police_Service&amp;action=edit&amp;redlink=1" TargetMode="External"/><Relationship Id="rId60" Type="http://schemas.openxmlformats.org/officeDocument/2006/relationships/hyperlink" Target="https://en.wikipedia.org/w/index.php?title=Owen_Sound_Police_Service&amp;action=edit&amp;redlink=1" TargetMode="External"/><Relationship Id="rId65" Type="http://schemas.openxmlformats.org/officeDocument/2006/relationships/hyperlink" Target="https://en.wikipedia.org/w/index.php?title=Sarnia_Police_Service&amp;action=edit&amp;redlink=1" TargetMode="External"/><Relationship Id="rId73" Type="http://schemas.openxmlformats.org/officeDocument/2006/relationships/hyperlink" Target="https://en.wikipedia.org/wiki/Thunder_Bay_Police_Service" TargetMode="External"/><Relationship Id="rId78" Type="http://schemas.openxmlformats.org/officeDocument/2006/relationships/hyperlink" Target="https://en.wikipedia.org/w/index.php?title=West_Nipissing_Police_Service&amp;action=edit&amp;redlink=1" TargetMode="External"/><Relationship Id="rId81" Type="http://schemas.openxmlformats.org/officeDocument/2006/relationships/hyperlink" Target="https://en.wikipedia.org/wiki/Gatineau_Police" TargetMode="External"/><Relationship Id="rId86" Type="http://schemas.openxmlformats.org/officeDocument/2006/relationships/hyperlink" Target="https://en.wikipedia.org/wiki/Halifax_Regional_Police" TargetMode="External"/><Relationship Id="rId4" Type="http://schemas.openxmlformats.org/officeDocument/2006/relationships/settings" Target="settings.xml"/><Relationship Id="rId9" Type="http://schemas.openxmlformats.org/officeDocument/2006/relationships/hyperlink" Target="https://en.wikipedia.org/wiki/Delta_Police_Department" TargetMode="External"/><Relationship Id="rId13" Type="http://schemas.openxmlformats.org/officeDocument/2006/relationships/hyperlink" Target="https://en.wikipedia.org/wiki/Port_Moody_Police_Department" TargetMode="External"/><Relationship Id="rId18" Type="http://schemas.openxmlformats.org/officeDocument/2006/relationships/hyperlink" Target="https://en.wikipedia.org/wiki/Calgary_Police_Service" TargetMode="External"/><Relationship Id="rId39" Type="http://schemas.openxmlformats.org/officeDocument/2006/relationships/hyperlink" Target="https://en.wikipedia.org/w/index.php?title=Cornwall_Community_Police_Service&amp;action=edit&amp;redlink=1" TargetMode="External"/><Relationship Id="rId34" Type="http://schemas.openxmlformats.org/officeDocument/2006/relationships/hyperlink" Target="https://en.wikipedia.org/w/index.php?title=Belleville_Police_Service&amp;action=edit&amp;redlink=1" TargetMode="External"/><Relationship Id="rId50" Type="http://schemas.openxmlformats.org/officeDocument/2006/relationships/hyperlink" Target="https://en.wikipedia.org/w/index.php?title=Kawartha_Lakes_Police_Service&amp;action=edit&amp;redlink=1" TargetMode="External"/><Relationship Id="rId55" Type="http://schemas.openxmlformats.org/officeDocument/2006/relationships/hyperlink" Target="https://en.wikipedia.org/wiki/Niagara_Regional_Police_Service" TargetMode="External"/><Relationship Id="rId76" Type="http://schemas.openxmlformats.org/officeDocument/2006/relationships/hyperlink" Target="https://en.wikipedia.org/wiki/Waterloo_Regional_Police" TargetMode="External"/><Relationship Id="rId7" Type="http://schemas.openxmlformats.org/officeDocument/2006/relationships/endnotes" Target="endnotes.xml"/><Relationship Id="rId71" Type="http://schemas.openxmlformats.org/officeDocument/2006/relationships/hyperlink" Target="https://en.wikipedia.org/w/index.php?title=Stratford_Police_Service&amp;action=edit&amp;redlink=1" TargetMode="External"/><Relationship Id="rId2" Type="http://schemas.openxmlformats.org/officeDocument/2006/relationships/numbering" Target="numbering.xml"/><Relationship Id="rId29" Type="http://schemas.openxmlformats.org/officeDocument/2006/relationships/hyperlink" Target="http://mordenpolice.com/" TargetMode="External"/><Relationship Id="rId24" Type="http://schemas.openxmlformats.org/officeDocument/2006/relationships/hyperlink" Target="https://en.wikipedia.org/wiki/Taber_Police_Service" TargetMode="External"/><Relationship Id="rId40" Type="http://schemas.openxmlformats.org/officeDocument/2006/relationships/hyperlink" Target="https://en.wikipedia.org/w/index.php?title=Deep_River_Police_Service&amp;action=edit&amp;redlink=1" TargetMode="External"/><Relationship Id="rId45" Type="http://schemas.openxmlformats.org/officeDocument/2006/relationships/hyperlink" Target="https://en.wikipedia.org/wiki/Greater_Sudbury_Police_Service" TargetMode="External"/><Relationship Id="rId66" Type="http://schemas.openxmlformats.org/officeDocument/2006/relationships/hyperlink" Target="https://en.wikipedia.org/wiki/Saugeen_Shores_Police_Service" TargetMode="External"/><Relationship Id="rId87" Type="http://schemas.openxmlformats.org/officeDocument/2006/relationships/hyperlink" Target="https://en.wikipedia.org/wiki/Charlottetown_Police_Department" TargetMode="External"/><Relationship Id="rId61" Type="http://schemas.openxmlformats.org/officeDocument/2006/relationships/hyperlink" Target="https://en.wikipedia.org/wiki/Peel_Regional_Police" TargetMode="External"/><Relationship Id="rId82" Type="http://schemas.openxmlformats.org/officeDocument/2006/relationships/hyperlink" Target="https://en.wikipedia.org/wiki/Service_de_police_de_la_Ville_de_Laval" TargetMode="External"/><Relationship Id="rId19" Type="http://schemas.openxmlformats.org/officeDocument/2006/relationships/hyperlink" Target="https://en.wikipedia.org/wiki/Camrose_Police_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0F7E-4E40-415A-B591-297B3836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9761</Words>
  <Characters>55644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Julian Hermida</cp:lastModifiedBy>
  <cp:revision>10</cp:revision>
  <cp:lastPrinted>2017-12-11T14:42:00Z</cp:lastPrinted>
  <dcterms:created xsi:type="dcterms:W3CDTF">2017-12-14T20:57:00Z</dcterms:created>
  <dcterms:modified xsi:type="dcterms:W3CDTF">2017-12-30T16:50:00Z</dcterms:modified>
</cp:coreProperties>
</file>