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9D6" w:rsidRPr="00F26893" w:rsidRDefault="009E10AA" w:rsidP="00B324E2">
      <w:pPr>
        <w:pStyle w:val="Standard"/>
        <w:spacing w:after="0" w:line="360" w:lineRule="auto"/>
        <w:jc w:val="center"/>
        <w:rPr>
          <w:rFonts w:ascii="Times New Roman" w:hAnsi="Times New Roman" w:cs="Times New Roman"/>
          <w:b/>
          <w:bCs/>
          <w:color w:val="000000"/>
          <w:sz w:val="32"/>
          <w:szCs w:val="32"/>
        </w:rPr>
      </w:pPr>
      <w:r w:rsidRPr="00F26893">
        <w:rPr>
          <w:rFonts w:ascii="Times New Roman" w:hAnsi="Times New Roman" w:cs="Times New Roman"/>
          <w:b/>
          <w:bCs/>
          <w:color w:val="000000"/>
          <w:sz w:val="32"/>
          <w:szCs w:val="32"/>
        </w:rPr>
        <w:t>D</w:t>
      </w:r>
      <w:r w:rsidR="00A54D1B" w:rsidRPr="00F26893">
        <w:rPr>
          <w:rFonts w:ascii="Times New Roman" w:hAnsi="Times New Roman" w:cs="Times New Roman"/>
          <w:b/>
          <w:bCs/>
          <w:color w:val="000000"/>
          <w:sz w:val="32"/>
          <w:szCs w:val="32"/>
        </w:rPr>
        <w:t xml:space="preserve">erecho a la convivencia familiar, proyecto de vida autónomo y </w:t>
      </w:r>
      <w:r w:rsidRPr="00F26893">
        <w:rPr>
          <w:rFonts w:ascii="Times New Roman" w:hAnsi="Times New Roman" w:cs="Times New Roman"/>
          <w:b/>
          <w:bCs/>
          <w:color w:val="000000"/>
          <w:sz w:val="32"/>
          <w:szCs w:val="32"/>
        </w:rPr>
        <w:t>derecho de los adolescentes en situación de institucionalización a ser</w:t>
      </w:r>
      <w:r w:rsidR="00A54D1B" w:rsidRPr="00F26893">
        <w:rPr>
          <w:rFonts w:ascii="Times New Roman" w:hAnsi="Times New Roman" w:cs="Times New Roman"/>
          <w:b/>
          <w:bCs/>
          <w:color w:val="000000"/>
          <w:sz w:val="32"/>
          <w:szCs w:val="32"/>
        </w:rPr>
        <w:t xml:space="preserve"> oídos</w:t>
      </w:r>
    </w:p>
    <w:p w:rsidR="00BC49D6" w:rsidRDefault="00F26893" w:rsidP="00B324E2">
      <w:pPr>
        <w:pStyle w:val="Standard"/>
        <w:spacing w:after="0" w:line="360" w:lineRule="auto"/>
        <w:ind w:left="15" w:firstLine="540"/>
        <w:jc w:val="center"/>
        <w:rPr>
          <w:rFonts w:ascii="Times New Roman" w:hAnsi="Times New Roman" w:cs="Times New Roman"/>
          <w:color w:val="000000"/>
          <w:sz w:val="24"/>
          <w:szCs w:val="24"/>
        </w:rPr>
      </w:pPr>
      <w:r w:rsidRPr="00E01C59">
        <w:rPr>
          <w:rFonts w:ascii="Times New Roman" w:hAnsi="Times New Roman" w:cs="Times New Roman"/>
          <w:color w:val="000000"/>
          <w:sz w:val="24"/>
          <w:szCs w:val="24"/>
        </w:rPr>
        <w:t xml:space="preserve">Gabriela Carolina </w:t>
      </w:r>
      <w:proofErr w:type="spellStart"/>
      <w:r w:rsidRPr="00E01C59">
        <w:rPr>
          <w:rFonts w:ascii="Times New Roman" w:hAnsi="Times New Roman" w:cs="Times New Roman"/>
          <w:color w:val="000000"/>
          <w:sz w:val="24"/>
          <w:szCs w:val="24"/>
        </w:rPr>
        <w:t>Colef</w:t>
      </w:r>
      <w:proofErr w:type="spellEnd"/>
      <w:r>
        <w:rPr>
          <w:rStyle w:val="FootnoteReference"/>
          <w:rFonts w:ascii="Times New Roman" w:hAnsi="Times New Roman" w:cs="Times New Roman"/>
          <w:color w:val="000000"/>
          <w:sz w:val="24"/>
          <w:szCs w:val="24"/>
          <w:lang w:val="pt-BR"/>
        </w:rPr>
        <w:footnoteReference w:id="1"/>
      </w:r>
      <w:r w:rsidR="00A54D1B" w:rsidRPr="00E01C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y </w:t>
      </w:r>
      <w:proofErr w:type="spellStart"/>
      <w:r w:rsidR="00A54D1B" w:rsidRPr="00F26893">
        <w:rPr>
          <w:rFonts w:ascii="Times New Roman" w:hAnsi="Times New Roman" w:cs="Times New Roman"/>
          <w:color w:val="000000"/>
          <w:sz w:val="24"/>
          <w:szCs w:val="24"/>
        </w:rPr>
        <w:t>Rocio</w:t>
      </w:r>
      <w:proofErr w:type="spellEnd"/>
      <w:r w:rsidR="00A54D1B" w:rsidRPr="00F26893">
        <w:rPr>
          <w:rFonts w:ascii="Times New Roman" w:hAnsi="Times New Roman" w:cs="Times New Roman"/>
          <w:color w:val="000000"/>
          <w:sz w:val="24"/>
          <w:szCs w:val="24"/>
        </w:rPr>
        <w:t xml:space="preserve"> Antonina </w:t>
      </w:r>
      <w:proofErr w:type="spellStart"/>
      <w:r w:rsidR="00A54D1B" w:rsidRPr="00F26893">
        <w:rPr>
          <w:rFonts w:ascii="Times New Roman" w:hAnsi="Times New Roman" w:cs="Times New Roman"/>
          <w:color w:val="000000"/>
          <w:sz w:val="24"/>
          <w:szCs w:val="24"/>
        </w:rPr>
        <w:t>Victtorello</w:t>
      </w:r>
      <w:proofErr w:type="spellEnd"/>
      <w:r>
        <w:rPr>
          <w:rFonts w:ascii="Times New Roman" w:hAnsi="Times New Roman" w:cs="Times New Roman"/>
          <w:color w:val="000000"/>
          <w:sz w:val="24"/>
          <w:szCs w:val="24"/>
        </w:rPr>
        <w:t xml:space="preserve"> </w:t>
      </w:r>
      <w:proofErr w:type="spellStart"/>
      <w:r w:rsidR="00A54D1B" w:rsidRPr="00F26893">
        <w:rPr>
          <w:rFonts w:ascii="Times New Roman" w:hAnsi="Times New Roman" w:cs="Times New Roman"/>
          <w:color w:val="000000"/>
          <w:sz w:val="24"/>
          <w:szCs w:val="24"/>
        </w:rPr>
        <w:t>Longoni</w:t>
      </w:r>
      <w:proofErr w:type="spellEnd"/>
      <w:r>
        <w:rPr>
          <w:rStyle w:val="FootnoteReference"/>
          <w:rFonts w:ascii="Times New Roman" w:hAnsi="Times New Roman" w:cs="Times New Roman"/>
          <w:color w:val="000000"/>
          <w:sz w:val="24"/>
          <w:szCs w:val="24"/>
        </w:rPr>
        <w:footnoteReference w:id="2"/>
      </w:r>
    </w:p>
    <w:p w:rsidR="002F3C44" w:rsidRDefault="002F3C44" w:rsidP="00B324E2">
      <w:pPr>
        <w:pStyle w:val="Standard"/>
        <w:spacing w:after="0" w:line="360" w:lineRule="auto"/>
        <w:ind w:left="15" w:firstLine="540"/>
        <w:jc w:val="center"/>
        <w:rPr>
          <w:rFonts w:ascii="Times New Roman" w:hAnsi="Times New Roman" w:cs="Times New Roman"/>
          <w:color w:val="000000"/>
          <w:sz w:val="24"/>
          <w:szCs w:val="24"/>
        </w:rPr>
      </w:pPr>
    </w:p>
    <w:p w:rsidR="002F3C44" w:rsidRDefault="002F3C44" w:rsidP="00B324E2">
      <w:pPr>
        <w:pStyle w:val="Standard"/>
        <w:spacing w:after="0" w:line="360" w:lineRule="auto"/>
        <w:ind w:left="15" w:firstLine="540"/>
        <w:jc w:val="center"/>
        <w:rPr>
          <w:rFonts w:ascii="Times New Roman" w:hAnsi="Times New Roman" w:cs="Times New Roman"/>
          <w:color w:val="000000"/>
          <w:sz w:val="24"/>
          <w:szCs w:val="24"/>
        </w:rPr>
      </w:pPr>
    </w:p>
    <w:p w:rsidR="002F3C44" w:rsidRPr="00F26893" w:rsidRDefault="002F3C44" w:rsidP="00B324E2">
      <w:pPr>
        <w:pStyle w:val="Standard"/>
        <w:spacing w:after="0" w:line="360" w:lineRule="auto"/>
        <w:ind w:left="15" w:firstLine="540"/>
        <w:jc w:val="center"/>
        <w:rPr>
          <w:rFonts w:ascii="Times New Roman" w:hAnsi="Times New Roman" w:cs="Times New Roman"/>
          <w:color w:val="000000"/>
          <w:sz w:val="24"/>
          <w:szCs w:val="24"/>
        </w:rPr>
      </w:pPr>
    </w:p>
    <w:p w:rsidR="002F3C44" w:rsidRPr="002F3C44" w:rsidRDefault="002F3C44" w:rsidP="00B324E2">
      <w:pPr>
        <w:pStyle w:val="Standard"/>
        <w:spacing w:after="160" w:line="360" w:lineRule="auto"/>
        <w:jc w:val="both"/>
        <w:rPr>
          <w:rFonts w:ascii="Times New Roman" w:hAnsi="Times New Roman" w:cs="Times New Roman"/>
          <w:b/>
          <w:sz w:val="24"/>
          <w:szCs w:val="24"/>
        </w:rPr>
      </w:pPr>
      <w:r w:rsidRPr="002F3C44">
        <w:rPr>
          <w:rFonts w:ascii="Times New Roman" w:hAnsi="Times New Roman" w:cs="Times New Roman"/>
          <w:b/>
          <w:sz w:val="24"/>
          <w:szCs w:val="24"/>
        </w:rPr>
        <w:t>Resumen</w:t>
      </w:r>
    </w:p>
    <w:p w:rsidR="00BE2C90" w:rsidRDefault="00A54D1B" w:rsidP="00BE2C90">
      <w:pPr>
        <w:pStyle w:val="Standard"/>
        <w:spacing w:after="0" w:line="360" w:lineRule="auto"/>
        <w:jc w:val="both"/>
        <w:rPr>
          <w:rFonts w:ascii="Times New Roman" w:hAnsi="Times New Roman" w:cs="Times New Roman"/>
          <w:sz w:val="24"/>
          <w:szCs w:val="24"/>
        </w:rPr>
      </w:pPr>
      <w:r w:rsidRPr="00F26893">
        <w:rPr>
          <w:rFonts w:ascii="Times New Roman" w:hAnsi="Times New Roman" w:cs="Times New Roman"/>
          <w:sz w:val="24"/>
          <w:szCs w:val="24"/>
        </w:rPr>
        <w:t>E</w:t>
      </w:r>
      <w:r w:rsidR="00E01C59">
        <w:rPr>
          <w:rFonts w:ascii="Times New Roman" w:hAnsi="Times New Roman" w:cs="Times New Roman"/>
          <w:sz w:val="24"/>
          <w:szCs w:val="24"/>
        </w:rPr>
        <w:t>l artículo</w:t>
      </w:r>
      <w:r w:rsidRPr="00F26893">
        <w:rPr>
          <w:rFonts w:ascii="Times New Roman" w:hAnsi="Times New Roman" w:cs="Times New Roman"/>
          <w:sz w:val="24"/>
          <w:szCs w:val="24"/>
        </w:rPr>
        <w:t xml:space="preserve"> reflexiona acerca de la situación en la que se encuentran los adolescentes institucionalizados, sin familia, y </w:t>
      </w:r>
      <w:proofErr w:type="gramStart"/>
      <w:r w:rsidRPr="00F26893">
        <w:rPr>
          <w:rFonts w:ascii="Times New Roman" w:hAnsi="Times New Roman" w:cs="Times New Roman"/>
          <w:sz w:val="24"/>
          <w:szCs w:val="24"/>
        </w:rPr>
        <w:t>que</w:t>
      </w:r>
      <w:proofErr w:type="gramEnd"/>
      <w:r w:rsidRPr="00F26893">
        <w:rPr>
          <w:rFonts w:ascii="Times New Roman" w:hAnsi="Times New Roman" w:cs="Times New Roman"/>
          <w:sz w:val="24"/>
          <w:szCs w:val="24"/>
        </w:rPr>
        <w:t xml:space="preserve"> habiendo ejercido sus derechos a ser oídos, expresaron que no desean ser adoptados, entrecruzándose de este modo el derecho a la convivencia familiar con el derecho al proyecto de vida autónomo. El Código Civil y Comercial de la Nación Argentina exige el consentimiento expreso del prete</w:t>
      </w:r>
      <w:r w:rsidR="002F3C44">
        <w:rPr>
          <w:rFonts w:ascii="Times New Roman" w:hAnsi="Times New Roman" w:cs="Times New Roman"/>
          <w:sz w:val="24"/>
          <w:szCs w:val="24"/>
        </w:rPr>
        <w:t>nso adoptado mayor de diez años. S</w:t>
      </w:r>
      <w:r w:rsidRPr="00F26893">
        <w:rPr>
          <w:rFonts w:ascii="Times New Roman" w:hAnsi="Times New Roman" w:cs="Times New Roman"/>
          <w:sz w:val="24"/>
          <w:szCs w:val="24"/>
        </w:rPr>
        <w:t>in embargo</w:t>
      </w:r>
      <w:r w:rsidR="002F3C44">
        <w:rPr>
          <w:rFonts w:ascii="Times New Roman" w:hAnsi="Times New Roman" w:cs="Times New Roman"/>
          <w:sz w:val="24"/>
          <w:szCs w:val="24"/>
        </w:rPr>
        <w:t>,</w:t>
      </w:r>
      <w:r w:rsidRPr="00F26893">
        <w:rPr>
          <w:rFonts w:ascii="Times New Roman" w:hAnsi="Times New Roman" w:cs="Times New Roman"/>
          <w:sz w:val="24"/>
          <w:szCs w:val="24"/>
        </w:rPr>
        <w:t xml:space="preserve"> no establece la solución ante la falta de consentimiento. Asimismo, de los datos estadísticos que obran en el Registro de Adoptantes de la Provincia del Chaco surge que no existen personas inscriptas para adoptar adolescentes.</w:t>
      </w:r>
      <w:r w:rsidR="00E13F10">
        <w:rPr>
          <w:rFonts w:ascii="Times New Roman" w:hAnsi="Times New Roman" w:cs="Times New Roman"/>
          <w:sz w:val="24"/>
          <w:szCs w:val="24"/>
        </w:rPr>
        <w:t xml:space="preserve"> </w:t>
      </w:r>
      <w:r w:rsidRPr="00F26893">
        <w:rPr>
          <w:rFonts w:ascii="Times New Roman" w:hAnsi="Times New Roman" w:cs="Times New Roman"/>
          <w:sz w:val="24"/>
          <w:szCs w:val="24"/>
        </w:rPr>
        <w:t>La tensión ent</w:t>
      </w:r>
      <w:r w:rsidR="002E06B2">
        <w:rPr>
          <w:rFonts w:ascii="Times New Roman" w:hAnsi="Times New Roman" w:cs="Times New Roman"/>
          <w:sz w:val="24"/>
          <w:szCs w:val="24"/>
        </w:rPr>
        <w:t>re los dos derechos mencionados</w:t>
      </w:r>
      <w:r w:rsidRPr="00F26893">
        <w:rPr>
          <w:rFonts w:ascii="Times New Roman" w:hAnsi="Times New Roman" w:cs="Times New Roman"/>
          <w:sz w:val="24"/>
          <w:szCs w:val="24"/>
        </w:rPr>
        <w:t xml:space="preserve"> nos compele a encontrar una solución legal. En tal sentido</w:t>
      </w:r>
      <w:r w:rsidR="002E06B2">
        <w:rPr>
          <w:rFonts w:ascii="Times New Roman" w:hAnsi="Times New Roman" w:cs="Times New Roman"/>
          <w:sz w:val="24"/>
          <w:szCs w:val="24"/>
        </w:rPr>
        <w:t>,</w:t>
      </w:r>
      <w:r w:rsidRPr="00F26893">
        <w:rPr>
          <w:rFonts w:ascii="Times New Roman" w:hAnsi="Times New Roman" w:cs="Times New Roman"/>
          <w:sz w:val="24"/>
          <w:szCs w:val="24"/>
        </w:rPr>
        <w:t xml:space="preserve"> sostenemos que corresponde al Estado apoyar al adolescente en la elaboración de su proyecto de vida y planificación de su egreso del sistema de protección integral. Existe un vacío legal al respecto. Por ello, </w:t>
      </w:r>
      <w:r w:rsidRPr="005F619A">
        <w:rPr>
          <w:rFonts w:ascii="Times New Roman" w:hAnsi="Times New Roman" w:cs="Times New Roman"/>
          <w:bCs/>
          <w:sz w:val="24"/>
          <w:szCs w:val="24"/>
        </w:rPr>
        <w:t>nuestra propuesta es</w:t>
      </w:r>
      <w:r w:rsidR="002E06B2" w:rsidRPr="005F619A">
        <w:rPr>
          <w:rFonts w:ascii="Times New Roman" w:hAnsi="Times New Roman" w:cs="Times New Roman"/>
          <w:bCs/>
          <w:sz w:val="24"/>
          <w:szCs w:val="24"/>
        </w:rPr>
        <w:t xml:space="preserve"> que se trabaje desde los tres p</w:t>
      </w:r>
      <w:r w:rsidRPr="005F619A">
        <w:rPr>
          <w:rFonts w:ascii="Times New Roman" w:hAnsi="Times New Roman" w:cs="Times New Roman"/>
          <w:bCs/>
          <w:sz w:val="24"/>
          <w:szCs w:val="24"/>
        </w:rPr>
        <w:t>oderes del Estado en la implementación del Derecho al Proyecto de Vid</w:t>
      </w:r>
      <w:r w:rsidR="005F619A">
        <w:rPr>
          <w:rFonts w:ascii="Times New Roman" w:hAnsi="Times New Roman" w:cs="Times New Roman"/>
          <w:bCs/>
          <w:sz w:val="24"/>
          <w:szCs w:val="24"/>
        </w:rPr>
        <w:t xml:space="preserve">a. </w:t>
      </w:r>
      <w:r w:rsidRPr="00F26893">
        <w:rPr>
          <w:rFonts w:ascii="Times New Roman" w:hAnsi="Times New Roman" w:cs="Times New Roman"/>
          <w:sz w:val="24"/>
          <w:szCs w:val="24"/>
        </w:rPr>
        <w:t>El Legislativo, a través de la sanción de la norma adecuada, el Ejecutivo, asignando de modo efectivo recursos para la implementación de políticas públicas destinadas a promover la real autonomía de cada adolescente institucionalizado, y el Poder Judicial, haciendo cumplir la ley.</w:t>
      </w:r>
    </w:p>
    <w:p w:rsidR="00BE2C90" w:rsidRDefault="00BE2C90" w:rsidP="00BE2C90">
      <w:pPr>
        <w:pStyle w:val="Standard"/>
        <w:spacing w:after="0" w:line="360" w:lineRule="auto"/>
        <w:jc w:val="both"/>
        <w:rPr>
          <w:rFonts w:ascii="Times New Roman" w:hAnsi="Times New Roman" w:cs="Times New Roman"/>
          <w:sz w:val="24"/>
          <w:szCs w:val="24"/>
        </w:rPr>
      </w:pPr>
    </w:p>
    <w:p w:rsidR="006A3BA3" w:rsidRPr="00A86AA3" w:rsidRDefault="00A86AA3" w:rsidP="00A86AA3">
      <w:pPr>
        <w:spacing w:after="120" w:line="360" w:lineRule="auto"/>
        <w:jc w:val="both"/>
      </w:pPr>
      <w:r w:rsidRPr="009D686D">
        <w:rPr>
          <w:b/>
        </w:rPr>
        <w:t>Palabras clave:</w:t>
      </w:r>
      <w:r w:rsidRPr="00080AF7">
        <w:t xml:space="preserve"> </w:t>
      </w:r>
      <w:r>
        <w:t>Derecho a la convivencia familiar</w:t>
      </w:r>
      <w:r w:rsidRPr="00080AF7">
        <w:t xml:space="preserve">, </w:t>
      </w:r>
      <w:r w:rsidRPr="00A86AA3">
        <w:t>adolescentes en situación de institucionalización</w:t>
      </w:r>
      <w:r>
        <w:t>, derecho de los adolescentes a ser oídos, proyecto de vida autónomo.</w:t>
      </w:r>
    </w:p>
    <w:p w:rsidR="006A3BA3" w:rsidRPr="00A86AA3" w:rsidRDefault="006A3BA3" w:rsidP="00BE2C90">
      <w:pPr>
        <w:pStyle w:val="Standard"/>
        <w:spacing w:after="0" w:line="360" w:lineRule="auto"/>
        <w:jc w:val="both"/>
        <w:rPr>
          <w:rFonts w:ascii="Times New Roman" w:hAnsi="Times New Roman" w:cs="Times New Roman"/>
          <w:sz w:val="24"/>
          <w:szCs w:val="24"/>
          <w:lang w:val="es-ES"/>
        </w:rPr>
      </w:pPr>
    </w:p>
    <w:p w:rsidR="00197087" w:rsidRPr="003C6971" w:rsidRDefault="00197087" w:rsidP="003C6971">
      <w:pPr>
        <w:pStyle w:val="Standard"/>
        <w:spacing w:after="160" w:line="360" w:lineRule="auto"/>
        <w:jc w:val="center"/>
        <w:rPr>
          <w:rFonts w:ascii="Times New Roman" w:hAnsi="Times New Roman" w:cs="Times New Roman"/>
          <w:b/>
          <w:sz w:val="24"/>
          <w:szCs w:val="24"/>
          <w:lang w:val="en-CA"/>
        </w:rPr>
      </w:pPr>
      <w:r w:rsidRPr="003C6971">
        <w:rPr>
          <w:rFonts w:ascii="Times New Roman" w:hAnsi="Times New Roman" w:cs="Times New Roman"/>
          <w:b/>
          <w:sz w:val="24"/>
          <w:szCs w:val="24"/>
          <w:lang w:val="en-CA"/>
        </w:rPr>
        <w:lastRenderedPageBreak/>
        <w:t xml:space="preserve">Right to family cohabitation, </w:t>
      </w:r>
      <w:r w:rsidRPr="003C6971">
        <w:rPr>
          <w:rFonts w:ascii="Times New Roman" w:hAnsi="Times New Roman" w:cs="Times New Roman"/>
          <w:b/>
          <w:sz w:val="24"/>
          <w:szCs w:val="24"/>
          <w:lang w:val="en-CA"/>
        </w:rPr>
        <w:t>autonomous life project</w:t>
      </w:r>
      <w:r w:rsidRPr="003C6971">
        <w:rPr>
          <w:rFonts w:ascii="Times New Roman" w:hAnsi="Times New Roman" w:cs="Times New Roman"/>
          <w:b/>
          <w:sz w:val="24"/>
          <w:szCs w:val="24"/>
          <w:lang w:val="en-CA"/>
        </w:rPr>
        <w:t>, and institutionalized</w:t>
      </w:r>
      <w:r w:rsidRPr="003C6971">
        <w:rPr>
          <w:rFonts w:ascii="Times New Roman" w:hAnsi="Times New Roman" w:cs="Times New Roman"/>
          <w:b/>
          <w:sz w:val="24"/>
          <w:szCs w:val="24"/>
          <w:lang w:val="en-CA"/>
        </w:rPr>
        <w:t>, adolescents’ right to be heard</w:t>
      </w:r>
    </w:p>
    <w:p w:rsidR="00BE2C90" w:rsidRPr="00BE2C90" w:rsidRDefault="00BE2C90" w:rsidP="00BE2C90">
      <w:pPr>
        <w:pStyle w:val="Standard"/>
        <w:spacing w:after="160" w:line="360" w:lineRule="auto"/>
        <w:jc w:val="both"/>
        <w:rPr>
          <w:rFonts w:ascii="Times New Roman" w:hAnsi="Times New Roman" w:cs="Times New Roman"/>
          <w:b/>
          <w:sz w:val="24"/>
          <w:szCs w:val="24"/>
          <w:lang w:val="en-CA"/>
        </w:rPr>
      </w:pPr>
      <w:r w:rsidRPr="00BE2C90">
        <w:rPr>
          <w:rFonts w:ascii="Times New Roman" w:hAnsi="Times New Roman" w:cs="Times New Roman"/>
          <w:b/>
          <w:sz w:val="24"/>
          <w:szCs w:val="24"/>
          <w:lang w:val="en-CA"/>
        </w:rPr>
        <w:t>Abstract</w:t>
      </w:r>
    </w:p>
    <w:p w:rsidR="00BE2C90" w:rsidRPr="00895E9C" w:rsidRDefault="00BE2C90" w:rsidP="00BE2C90">
      <w:pPr>
        <w:pStyle w:val="Standard"/>
        <w:spacing w:after="0" w:line="360" w:lineRule="auto"/>
        <w:jc w:val="both"/>
        <w:rPr>
          <w:rFonts w:ascii="Times New Roman" w:hAnsi="Times New Roman" w:cs="Times New Roman"/>
          <w:sz w:val="24"/>
          <w:szCs w:val="24"/>
          <w:lang w:val="en-CA"/>
        </w:rPr>
      </w:pPr>
      <w:r w:rsidRPr="00BE2C90">
        <w:rPr>
          <w:rFonts w:ascii="Times New Roman" w:hAnsi="Times New Roman" w:cs="Times New Roman"/>
          <w:sz w:val="24"/>
          <w:szCs w:val="24"/>
          <w:lang w:val="en-CA"/>
        </w:rPr>
        <w:t xml:space="preserve">The article examines the situation </w:t>
      </w:r>
      <w:r>
        <w:rPr>
          <w:rFonts w:ascii="Times New Roman" w:hAnsi="Times New Roman" w:cs="Times New Roman"/>
          <w:sz w:val="24"/>
          <w:szCs w:val="24"/>
          <w:lang w:val="en-CA"/>
        </w:rPr>
        <w:t>of</w:t>
      </w:r>
      <w:r w:rsidRPr="00BE2C90">
        <w:rPr>
          <w:rFonts w:ascii="Times New Roman" w:hAnsi="Times New Roman" w:cs="Times New Roman"/>
          <w:sz w:val="24"/>
          <w:szCs w:val="24"/>
          <w:lang w:val="en-CA"/>
        </w:rPr>
        <w:t xml:space="preserve"> institutionalized adolescents who have no family and who have exercised their right to be heard to make it clear that they do not want to be adopted. </w:t>
      </w:r>
      <w:r w:rsidRPr="00266D5D">
        <w:rPr>
          <w:rFonts w:ascii="Times New Roman" w:hAnsi="Times New Roman" w:cs="Times New Roman"/>
          <w:sz w:val="24"/>
          <w:szCs w:val="24"/>
          <w:lang w:val="en-CA"/>
        </w:rPr>
        <w:t xml:space="preserve">This </w:t>
      </w:r>
      <w:r w:rsidR="00C70685" w:rsidRPr="00266D5D">
        <w:rPr>
          <w:rFonts w:ascii="Times New Roman" w:hAnsi="Times New Roman" w:cs="Times New Roman"/>
          <w:sz w:val="24"/>
          <w:szCs w:val="24"/>
          <w:lang w:val="en-CA"/>
        </w:rPr>
        <w:t xml:space="preserve">highlights </w:t>
      </w:r>
      <w:r w:rsidRPr="00266D5D">
        <w:rPr>
          <w:rFonts w:ascii="Times New Roman" w:hAnsi="Times New Roman" w:cs="Times New Roman"/>
          <w:sz w:val="24"/>
          <w:szCs w:val="24"/>
          <w:lang w:val="en-CA"/>
        </w:rPr>
        <w:t>two</w:t>
      </w:r>
      <w:r w:rsidR="00C70685" w:rsidRPr="00266D5D">
        <w:rPr>
          <w:rFonts w:ascii="Times New Roman" w:hAnsi="Times New Roman" w:cs="Times New Roman"/>
          <w:sz w:val="24"/>
          <w:szCs w:val="24"/>
          <w:lang w:val="en-CA"/>
        </w:rPr>
        <w:t xml:space="preserve"> seemingly conflicting</w:t>
      </w:r>
      <w:r w:rsidRPr="00266D5D">
        <w:rPr>
          <w:rFonts w:ascii="Times New Roman" w:hAnsi="Times New Roman" w:cs="Times New Roman"/>
          <w:sz w:val="24"/>
          <w:szCs w:val="24"/>
          <w:lang w:val="en-CA"/>
        </w:rPr>
        <w:t xml:space="preserve"> rights</w:t>
      </w:r>
      <w:r w:rsidR="00C70685" w:rsidRPr="00266D5D">
        <w:rPr>
          <w:rFonts w:ascii="Times New Roman" w:hAnsi="Times New Roman" w:cs="Times New Roman"/>
          <w:sz w:val="24"/>
          <w:szCs w:val="24"/>
          <w:lang w:val="en-CA"/>
        </w:rPr>
        <w:t>: the right to</w:t>
      </w:r>
      <w:r w:rsidRPr="00266D5D">
        <w:rPr>
          <w:rFonts w:ascii="Times New Roman" w:hAnsi="Times New Roman" w:cs="Times New Roman"/>
          <w:sz w:val="24"/>
          <w:szCs w:val="24"/>
          <w:lang w:val="en-CA"/>
        </w:rPr>
        <w:t xml:space="preserve"> family co</w:t>
      </w:r>
      <w:r w:rsidR="00A86AA3">
        <w:rPr>
          <w:rFonts w:ascii="Times New Roman" w:hAnsi="Times New Roman" w:cs="Times New Roman"/>
          <w:sz w:val="24"/>
          <w:szCs w:val="24"/>
          <w:lang w:val="en-CA"/>
        </w:rPr>
        <w:t>habitation</w:t>
      </w:r>
      <w:r w:rsidRPr="00266D5D">
        <w:rPr>
          <w:rFonts w:ascii="Times New Roman" w:hAnsi="Times New Roman" w:cs="Times New Roman"/>
          <w:sz w:val="24"/>
          <w:szCs w:val="24"/>
          <w:lang w:val="en-CA"/>
        </w:rPr>
        <w:t xml:space="preserve"> </w:t>
      </w:r>
      <w:r w:rsidR="00C70685" w:rsidRPr="00266D5D">
        <w:rPr>
          <w:rFonts w:ascii="Times New Roman" w:hAnsi="Times New Roman" w:cs="Times New Roman"/>
          <w:sz w:val="24"/>
          <w:szCs w:val="24"/>
          <w:lang w:val="en-CA"/>
        </w:rPr>
        <w:t>and</w:t>
      </w:r>
      <w:r w:rsidRPr="00266D5D">
        <w:rPr>
          <w:rFonts w:ascii="Times New Roman" w:hAnsi="Times New Roman" w:cs="Times New Roman"/>
          <w:sz w:val="24"/>
          <w:szCs w:val="24"/>
          <w:lang w:val="en-CA"/>
        </w:rPr>
        <w:t xml:space="preserve"> autonomous life project. </w:t>
      </w:r>
      <w:proofErr w:type="spellStart"/>
      <w:r w:rsidRPr="00266D5D">
        <w:rPr>
          <w:rFonts w:ascii="Times New Roman" w:hAnsi="Times New Roman" w:cs="Times New Roman"/>
          <w:sz w:val="24"/>
          <w:szCs w:val="24"/>
        </w:rPr>
        <w:t>The</w:t>
      </w:r>
      <w:proofErr w:type="spellEnd"/>
      <w:r w:rsidRPr="00266D5D">
        <w:rPr>
          <w:rFonts w:ascii="Times New Roman" w:hAnsi="Times New Roman" w:cs="Times New Roman"/>
          <w:sz w:val="24"/>
          <w:szCs w:val="24"/>
        </w:rPr>
        <w:t xml:space="preserve"> Civil and </w:t>
      </w:r>
      <w:proofErr w:type="spellStart"/>
      <w:r w:rsidRPr="00266D5D">
        <w:rPr>
          <w:rFonts w:ascii="Times New Roman" w:hAnsi="Times New Roman" w:cs="Times New Roman"/>
          <w:sz w:val="24"/>
          <w:szCs w:val="24"/>
        </w:rPr>
        <w:t>Commercial</w:t>
      </w:r>
      <w:proofErr w:type="spellEnd"/>
      <w:r w:rsidRPr="00266D5D">
        <w:rPr>
          <w:rFonts w:ascii="Times New Roman" w:hAnsi="Times New Roman" w:cs="Times New Roman"/>
          <w:sz w:val="24"/>
          <w:szCs w:val="24"/>
        </w:rPr>
        <w:t xml:space="preserve"> Code requires the express consent of the</w:t>
      </w:r>
      <w:r w:rsidR="00C70685" w:rsidRPr="00266D5D">
        <w:rPr>
          <w:rFonts w:ascii="Times New Roman" w:hAnsi="Times New Roman" w:cs="Times New Roman"/>
          <w:sz w:val="24"/>
          <w:szCs w:val="24"/>
        </w:rPr>
        <w:t xml:space="preserve"> child</w:t>
      </w:r>
      <w:r w:rsidRPr="00266D5D">
        <w:rPr>
          <w:rFonts w:ascii="Times New Roman" w:hAnsi="Times New Roman" w:cs="Times New Roman"/>
          <w:sz w:val="24"/>
          <w:szCs w:val="24"/>
        </w:rPr>
        <w:t xml:space="preserve"> adopted </w:t>
      </w:r>
      <w:r w:rsidR="00C70685" w:rsidRPr="00266D5D">
        <w:rPr>
          <w:rFonts w:ascii="Times New Roman" w:hAnsi="Times New Roman" w:cs="Times New Roman"/>
          <w:sz w:val="24"/>
          <w:szCs w:val="24"/>
        </w:rPr>
        <w:t>who is older</w:t>
      </w:r>
      <w:r w:rsidRPr="00266D5D">
        <w:rPr>
          <w:rFonts w:ascii="Times New Roman" w:hAnsi="Times New Roman" w:cs="Times New Roman"/>
          <w:sz w:val="24"/>
          <w:szCs w:val="24"/>
        </w:rPr>
        <w:t xml:space="preserve"> than ten years. However, </w:t>
      </w:r>
      <w:r w:rsidR="00C70685" w:rsidRPr="00266D5D">
        <w:rPr>
          <w:rFonts w:ascii="Times New Roman" w:hAnsi="Times New Roman" w:cs="Times New Roman"/>
          <w:sz w:val="24"/>
          <w:szCs w:val="24"/>
        </w:rPr>
        <w:t>the Code is silent in the event of lack</w:t>
      </w:r>
      <w:r w:rsidRPr="00266D5D">
        <w:rPr>
          <w:rFonts w:ascii="Times New Roman" w:hAnsi="Times New Roman" w:cs="Times New Roman"/>
          <w:sz w:val="24"/>
          <w:szCs w:val="24"/>
        </w:rPr>
        <w:t xml:space="preserve"> </w:t>
      </w:r>
      <w:proofErr w:type="spellStart"/>
      <w:r w:rsidRPr="00266D5D">
        <w:rPr>
          <w:rFonts w:ascii="Times New Roman" w:hAnsi="Times New Roman" w:cs="Times New Roman"/>
          <w:sz w:val="24"/>
          <w:szCs w:val="24"/>
        </w:rPr>
        <w:t>of</w:t>
      </w:r>
      <w:proofErr w:type="spellEnd"/>
      <w:r w:rsidRPr="00266D5D">
        <w:rPr>
          <w:rFonts w:ascii="Times New Roman" w:hAnsi="Times New Roman" w:cs="Times New Roman"/>
          <w:sz w:val="24"/>
          <w:szCs w:val="24"/>
        </w:rPr>
        <w:t xml:space="preserve"> consent. </w:t>
      </w:r>
      <w:r w:rsidR="00C70685" w:rsidRPr="00266D5D">
        <w:rPr>
          <w:rFonts w:ascii="Times New Roman" w:hAnsi="Times New Roman" w:cs="Times New Roman"/>
          <w:sz w:val="24"/>
          <w:szCs w:val="24"/>
        </w:rPr>
        <w:t xml:space="preserve">Additionally, there is no one </w:t>
      </w:r>
      <w:r w:rsidRPr="00266D5D">
        <w:rPr>
          <w:rFonts w:ascii="Times New Roman" w:hAnsi="Times New Roman" w:cs="Times New Roman"/>
          <w:sz w:val="24"/>
          <w:szCs w:val="24"/>
        </w:rPr>
        <w:t>registered to adopt adolescents</w:t>
      </w:r>
      <w:r w:rsidR="00C70685" w:rsidRPr="00266D5D">
        <w:rPr>
          <w:rFonts w:ascii="Times New Roman" w:hAnsi="Times New Roman" w:cs="Times New Roman"/>
          <w:sz w:val="24"/>
          <w:szCs w:val="24"/>
        </w:rPr>
        <w:t xml:space="preserve"> in the </w:t>
      </w:r>
      <w:r w:rsidR="00C70685" w:rsidRPr="00266D5D">
        <w:rPr>
          <w:rFonts w:ascii="Times New Roman" w:hAnsi="Times New Roman" w:cs="Times New Roman"/>
          <w:sz w:val="24"/>
          <w:szCs w:val="24"/>
        </w:rPr>
        <w:t>Register of Adopting Persons of the Province of Chaco</w:t>
      </w:r>
      <w:r w:rsidR="00C70685" w:rsidRPr="00266D5D">
        <w:rPr>
          <w:rFonts w:ascii="Times New Roman" w:hAnsi="Times New Roman" w:cs="Times New Roman"/>
          <w:sz w:val="24"/>
          <w:szCs w:val="24"/>
        </w:rPr>
        <w:t xml:space="preserve">. </w:t>
      </w:r>
      <w:r w:rsidRPr="00266D5D">
        <w:rPr>
          <w:rFonts w:ascii="Times New Roman" w:hAnsi="Times New Roman" w:cs="Times New Roman"/>
          <w:sz w:val="24"/>
          <w:szCs w:val="24"/>
        </w:rPr>
        <w:t xml:space="preserve">The tension between the two mentioned rights compels us to find a legal solution. In this regard, we maintain that it is up to the State to support the adolescent in the preparation of his life project and </w:t>
      </w:r>
      <w:r w:rsidR="005F619A" w:rsidRPr="00266D5D">
        <w:rPr>
          <w:rFonts w:ascii="Times New Roman" w:hAnsi="Times New Roman" w:cs="Times New Roman"/>
          <w:sz w:val="24"/>
          <w:szCs w:val="24"/>
        </w:rPr>
        <w:t xml:space="preserve">to in the </w:t>
      </w:r>
      <w:r w:rsidRPr="00266D5D">
        <w:rPr>
          <w:rFonts w:ascii="Times New Roman" w:hAnsi="Times New Roman" w:cs="Times New Roman"/>
          <w:sz w:val="24"/>
          <w:szCs w:val="24"/>
        </w:rPr>
        <w:t>planning for his</w:t>
      </w:r>
      <w:r w:rsidR="005F619A" w:rsidRPr="00266D5D">
        <w:rPr>
          <w:rFonts w:ascii="Times New Roman" w:hAnsi="Times New Roman" w:cs="Times New Roman"/>
          <w:sz w:val="24"/>
          <w:szCs w:val="24"/>
        </w:rPr>
        <w:t xml:space="preserve"> or her</w:t>
      </w:r>
      <w:r w:rsidRPr="00266D5D">
        <w:rPr>
          <w:rFonts w:ascii="Times New Roman" w:hAnsi="Times New Roman" w:cs="Times New Roman"/>
          <w:sz w:val="24"/>
          <w:szCs w:val="24"/>
        </w:rPr>
        <w:t xml:space="preserve"> exit from the comprehensive protection system. There is a legal vacuum in this regard. </w:t>
      </w:r>
      <w:r w:rsidRPr="00895E9C">
        <w:rPr>
          <w:rFonts w:ascii="Times New Roman" w:hAnsi="Times New Roman" w:cs="Times New Roman"/>
          <w:sz w:val="24"/>
          <w:szCs w:val="24"/>
          <w:lang w:val="en-CA"/>
        </w:rPr>
        <w:t>Therefore, our proposal is to work from the three branches of the State in the implementation of the Right to</w:t>
      </w:r>
      <w:r w:rsidR="00266D5D" w:rsidRPr="00895E9C">
        <w:rPr>
          <w:rFonts w:ascii="Times New Roman" w:hAnsi="Times New Roman" w:cs="Times New Roman"/>
          <w:sz w:val="24"/>
          <w:szCs w:val="24"/>
          <w:lang w:val="en-CA"/>
        </w:rPr>
        <w:t xml:space="preserve"> a</w:t>
      </w:r>
      <w:r w:rsidRPr="00895E9C">
        <w:rPr>
          <w:rFonts w:ascii="Times New Roman" w:hAnsi="Times New Roman" w:cs="Times New Roman"/>
          <w:sz w:val="24"/>
          <w:szCs w:val="24"/>
          <w:lang w:val="en-CA"/>
        </w:rPr>
        <w:t xml:space="preserve"> Life Project</w:t>
      </w:r>
      <w:r w:rsidR="00895E9C">
        <w:rPr>
          <w:rFonts w:ascii="Times New Roman" w:hAnsi="Times New Roman" w:cs="Times New Roman"/>
          <w:sz w:val="24"/>
          <w:szCs w:val="24"/>
          <w:lang w:val="en-CA"/>
        </w:rPr>
        <w:t>:</w:t>
      </w:r>
      <w:r w:rsidRPr="00895E9C">
        <w:rPr>
          <w:rFonts w:ascii="Times New Roman" w:hAnsi="Times New Roman" w:cs="Times New Roman"/>
          <w:sz w:val="24"/>
          <w:szCs w:val="24"/>
          <w:lang w:val="en-CA"/>
        </w:rPr>
        <w:t xml:space="preserve"> </w:t>
      </w:r>
      <w:r w:rsidR="00266D5D" w:rsidRPr="00895E9C">
        <w:rPr>
          <w:rFonts w:ascii="Times New Roman" w:hAnsi="Times New Roman" w:cs="Times New Roman"/>
          <w:sz w:val="24"/>
          <w:szCs w:val="24"/>
          <w:lang w:val="en-CA"/>
        </w:rPr>
        <w:t>Congress</w:t>
      </w:r>
      <w:r w:rsidRPr="00895E9C">
        <w:rPr>
          <w:rFonts w:ascii="Times New Roman" w:hAnsi="Times New Roman" w:cs="Times New Roman"/>
          <w:sz w:val="24"/>
          <w:szCs w:val="24"/>
          <w:lang w:val="en-CA"/>
        </w:rPr>
        <w:t>, through the sanction of the appropriate norm, the Executive</w:t>
      </w:r>
      <w:r w:rsidR="00266D5D" w:rsidRPr="00895E9C">
        <w:rPr>
          <w:rFonts w:ascii="Times New Roman" w:hAnsi="Times New Roman" w:cs="Times New Roman"/>
          <w:sz w:val="24"/>
          <w:szCs w:val="24"/>
          <w:lang w:val="en-CA"/>
        </w:rPr>
        <w:t xml:space="preserve"> </w:t>
      </w:r>
      <w:r w:rsidR="00895E9C">
        <w:rPr>
          <w:rFonts w:ascii="Times New Roman" w:hAnsi="Times New Roman" w:cs="Times New Roman"/>
          <w:sz w:val="24"/>
          <w:szCs w:val="24"/>
          <w:lang w:val="en-CA"/>
        </w:rPr>
        <w:t>branc</w:t>
      </w:r>
      <w:r w:rsidR="006A3BA3">
        <w:rPr>
          <w:rFonts w:ascii="Times New Roman" w:hAnsi="Times New Roman" w:cs="Times New Roman"/>
          <w:sz w:val="24"/>
          <w:szCs w:val="24"/>
          <w:lang w:val="en-CA"/>
        </w:rPr>
        <w:t>h,</w:t>
      </w:r>
      <w:r w:rsidR="00895E9C">
        <w:rPr>
          <w:rFonts w:ascii="Times New Roman" w:hAnsi="Times New Roman" w:cs="Times New Roman"/>
          <w:sz w:val="24"/>
          <w:szCs w:val="24"/>
          <w:lang w:val="en-CA"/>
        </w:rPr>
        <w:t xml:space="preserve"> through the</w:t>
      </w:r>
      <w:r w:rsidRPr="00895E9C">
        <w:rPr>
          <w:rFonts w:ascii="Times New Roman" w:hAnsi="Times New Roman" w:cs="Times New Roman"/>
          <w:sz w:val="24"/>
          <w:szCs w:val="24"/>
          <w:lang w:val="en-CA"/>
        </w:rPr>
        <w:t xml:space="preserve"> allocat</w:t>
      </w:r>
      <w:r w:rsidR="00895E9C">
        <w:rPr>
          <w:rFonts w:ascii="Times New Roman" w:hAnsi="Times New Roman" w:cs="Times New Roman"/>
          <w:sz w:val="24"/>
          <w:szCs w:val="24"/>
          <w:lang w:val="en-CA"/>
        </w:rPr>
        <w:t>ion of</w:t>
      </w:r>
      <w:r w:rsidRPr="00895E9C">
        <w:rPr>
          <w:rFonts w:ascii="Times New Roman" w:hAnsi="Times New Roman" w:cs="Times New Roman"/>
          <w:sz w:val="24"/>
          <w:szCs w:val="24"/>
          <w:lang w:val="en-CA"/>
        </w:rPr>
        <w:t xml:space="preserve"> </w:t>
      </w:r>
      <w:r w:rsidR="00895E9C">
        <w:rPr>
          <w:rFonts w:ascii="Times New Roman" w:hAnsi="Times New Roman" w:cs="Times New Roman"/>
          <w:sz w:val="24"/>
          <w:szCs w:val="24"/>
          <w:lang w:val="en-CA"/>
        </w:rPr>
        <w:t>r</w:t>
      </w:r>
      <w:r w:rsidRPr="00895E9C">
        <w:rPr>
          <w:rFonts w:ascii="Times New Roman" w:hAnsi="Times New Roman" w:cs="Times New Roman"/>
          <w:sz w:val="24"/>
          <w:szCs w:val="24"/>
          <w:lang w:val="en-CA"/>
        </w:rPr>
        <w:t>esources for the implementation of public policies destined to promote the autonomy of each institutionalized adolescent, and the</w:t>
      </w:r>
      <w:r w:rsidR="00895E9C">
        <w:rPr>
          <w:rFonts w:ascii="Times New Roman" w:hAnsi="Times New Roman" w:cs="Times New Roman"/>
          <w:sz w:val="24"/>
          <w:szCs w:val="24"/>
          <w:lang w:val="en-CA"/>
        </w:rPr>
        <w:t xml:space="preserve"> Courts</w:t>
      </w:r>
      <w:r w:rsidR="006A3BA3">
        <w:rPr>
          <w:rFonts w:ascii="Times New Roman" w:hAnsi="Times New Roman" w:cs="Times New Roman"/>
          <w:sz w:val="24"/>
          <w:szCs w:val="24"/>
          <w:lang w:val="en-CA"/>
        </w:rPr>
        <w:t>,</w:t>
      </w:r>
      <w:r w:rsidR="00895E9C">
        <w:rPr>
          <w:rFonts w:ascii="Times New Roman" w:hAnsi="Times New Roman" w:cs="Times New Roman"/>
          <w:sz w:val="24"/>
          <w:szCs w:val="24"/>
          <w:lang w:val="en-CA"/>
        </w:rPr>
        <w:t xml:space="preserve"> through the </w:t>
      </w:r>
      <w:r w:rsidRPr="00895E9C">
        <w:rPr>
          <w:rFonts w:ascii="Times New Roman" w:hAnsi="Times New Roman" w:cs="Times New Roman"/>
          <w:sz w:val="24"/>
          <w:szCs w:val="24"/>
          <w:lang w:val="en-CA"/>
        </w:rPr>
        <w:t>enforc</w:t>
      </w:r>
      <w:r w:rsidR="00895E9C">
        <w:rPr>
          <w:rFonts w:ascii="Times New Roman" w:hAnsi="Times New Roman" w:cs="Times New Roman"/>
          <w:sz w:val="24"/>
          <w:szCs w:val="24"/>
          <w:lang w:val="en-CA"/>
        </w:rPr>
        <w:t xml:space="preserve">ement of </w:t>
      </w:r>
      <w:r w:rsidRPr="00895E9C">
        <w:rPr>
          <w:rFonts w:ascii="Times New Roman" w:hAnsi="Times New Roman" w:cs="Times New Roman"/>
          <w:sz w:val="24"/>
          <w:szCs w:val="24"/>
          <w:lang w:val="en-CA"/>
        </w:rPr>
        <w:t>the law.</w:t>
      </w:r>
    </w:p>
    <w:p w:rsidR="00BE2C90" w:rsidRDefault="00BE2C90" w:rsidP="00E13F10">
      <w:pPr>
        <w:pStyle w:val="Standard"/>
        <w:spacing w:after="0" w:line="360" w:lineRule="auto"/>
        <w:jc w:val="both"/>
        <w:rPr>
          <w:rFonts w:ascii="Times New Roman" w:hAnsi="Times New Roman" w:cs="Times New Roman"/>
          <w:sz w:val="24"/>
          <w:szCs w:val="24"/>
          <w:lang w:val="en-CA"/>
        </w:rPr>
      </w:pPr>
    </w:p>
    <w:p w:rsidR="00A86AA3" w:rsidRPr="00A86AA3" w:rsidRDefault="00A86AA3" w:rsidP="00A86AA3">
      <w:pPr>
        <w:spacing w:after="120" w:line="360" w:lineRule="auto"/>
        <w:jc w:val="both"/>
        <w:rPr>
          <w:rFonts w:cs="Times New Roman"/>
          <w:lang w:val="en-CA"/>
        </w:rPr>
      </w:pPr>
      <w:r w:rsidRPr="00A86AA3">
        <w:rPr>
          <w:b/>
          <w:lang w:val="en-CA"/>
        </w:rPr>
        <w:t>Keywords</w:t>
      </w:r>
      <w:r w:rsidRPr="00A86AA3">
        <w:rPr>
          <w:lang w:val="en-CA"/>
        </w:rPr>
        <w:t>:</w:t>
      </w:r>
      <w:r w:rsidRPr="00A86AA3">
        <w:rPr>
          <w:lang w:val="en-CA"/>
        </w:rPr>
        <w:t xml:space="preserve"> Right to family cohabitation,</w:t>
      </w:r>
      <w:r w:rsidRPr="00A86AA3">
        <w:rPr>
          <w:lang w:val="en-CA"/>
        </w:rPr>
        <w:t xml:space="preserve"> </w:t>
      </w:r>
      <w:r w:rsidRPr="00A86AA3">
        <w:rPr>
          <w:lang w:val="en-CA"/>
        </w:rPr>
        <w:t>institutionalized adolescents,</w:t>
      </w:r>
      <w:r w:rsidRPr="00A86AA3">
        <w:rPr>
          <w:lang w:val="en-CA"/>
        </w:rPr>
        <w:t xml:space="preserve"> </w:t>
      </w:r>
      <w:r w:rsidRPr="00A86AA3">
        <w:rPr>
          <w:lang w:val="en-CA"/>
        </w:rPr>
        <w:t>adolescents’ right to be heard</w:t>
      </w:r>
      <w:r w:rsidRPr="00A86AA3">
        <w:rPr>
          <w:lang w:val="en-CA"/>
        </w:rPr>
        <w:t xml:space="preserve">, </w:t>
      </w:r>
      <w:r w:rsidRPr="00A86AA3">
        <w:rPr>
          <w:rFonts w:cs="Times New Roman"/>
          <w:lang w:val="en-CA"/>
        </w:rPr>
        <w:t>autonomous life project</w:t>
      </w:r>
      <w:r w:rsidRPr="00A86AA3">
        <w:rPr>
          <w:rFonts w:cs="Times New Roman"/>
          <w:lang w:val="en-CA"/>
        </w:rPr>
        <w:t>.</w:t>
      </w:r>
    </w:p>
    <w:p w:rsidR="00A86AA3" w:rsidRPr="00A86AA3" w:rsidRDefault="00A86AA3" w:rsidP="00E13F10">
      <w:pPr>
        <w:pStyle w:val="Standard"/>
        <w:spacing w:after="0" w:line="360" w:lineRule="auto"/>
        <w:jc w:val="both"/>
        <w:rPr>
          <w:rFonts w:ascii="Times New Roman" w:hAnsi="Times New Roman" w:cs="Times New Roman"/>
          <w:sz w:val="24"/>
          <w:szCs w:val="24"/>
          <w:lang w:val="en-CA"/>
        </w:rPr>
      </w:pPr>
    </w:p>
    <w:p w:rsidR="00BC49D6" w:rsidRPr="003C6971" w:rsidRDefault="00B324E2" w:rsidP="00B324E2">
      <w:pPr>
        <w:pStyle w:val="ListParagraph"/>
        <w:spacing w:after="160" w:line="360" w:lineRule="auto"/>
        <w:ind w:left="0"/>
        <w:rPr>
          <w:rFonts w:ascii="Times New Roman" w:hAnsi="Times New Roman" w:cs="Times New Roman"/>
          <w:b/>
          <w:bCs/>
          <w:sz w:val="24"/>
          <w:szCs w:val="24"/>
        </w:rPr>
      </w:pPr>
      <w:r w:rsidRPr="00A86AA3">
        <w:rPr>
          <w:rFonts w:ascii="Times New Roman" w:hAnsi="Times New Roman" w:cs="Times New Roman"/>
          <w:b/>
          <w:bCs/>
          <w:sz w:val="24"/>
          <w:szCs w:val="24"/>
          <w:lang w:val="en-CA"/>
        </w:rPr>
        <w:t>I.</w:t>
      </w:r>
      <w:r w:rsidR="00A54D1B" w:rsidRPr="00A86AA3">
        <w:rPr>
          <w:rFonts w:ascii="Times New Roman" w:hAnsi="Times New Roman" w:cs="Times New Roman"/>
          <w:b/>
          <w:bCs/>
          <w:sz w:val="24"/>
          <w:szCs w:val="24"/>
          <w:lang w:val="en-CA"/>
        </w:rPr>
        <w:t xml:space="preserve"> </w:t>
      </w:r>
      <w:r w:rsidR="00A54D1B" w:rsidRPr="003C6971">
        <w:rPr>
          <w:rFonts w:ascii="Times New Roman" w:hAnsi="Times New Roman" w:cs="Times New Roman"/>
          <w:b/>
          <w:bCs/>
          <w:sz w:val="24"/>
          <w:szCs w:val="24"/>
        </w:rPr>
        <w:t>Introducción</w:t>
      </w:r>
    </w:p>
    <w:p w:rsidR="00420A2F" w:rsidRDefault="00A54D1B" w:rsidP="00B324E2">
      <w:pPr>
        <w:pStyle w:val="Standard"/>
        <w:spacing w:after="0" w:line="360" w:lineRule="auto"/>
        <w:jc w:val="both"/>
        <w:rPr>
          <w:rFonts w:ascii="Times New Roman" w:hAnsi="Times New Roman" w:cs="Times New Roman"/>
          <w:sz w:val="24"/>
          <w:szCs w:val="24"/>
        </w:rPr>
      </w:pPr>
      <w:r w:rsidRPr="003C6971">
        <w:rPr>
          <w:rFonts w:ascii="Times New Roman" w:hAnsi="Times New Roman" w:cs="Times New Roman"/>
          <w:sz w:val="24"/>
          <w:szCs w:val="24"/>
        </w:rPr>
        <w:tab/>
        <w:t>E</w:t>
      </w:r>
      <w:r w:rsidRPr="00F26893">
        <w:rPr>
          <w:rFonts w:ascii="Times New Roman" w:hAnsi="Times New Roman" w:cs="Times New Roman"/>
          <w:sz w:val="24"/>
          <w:szCs w:val="24"/>
        </w:rPr>
        <w:t>l objetivo de nuestro trabajo es abordar el entrecruzamiento de los derechos a la convivencia familiar, al proyecto de vida autónomo y a ser oído, que poseen las personas menores de edad entre 13 y 17 años</w:t>
      </w:r>
      <w:r w:rsidRPr="00F26893">
        <w:rPr>
          <w:rStyle w:val="Footnoteanchor"/>
          <w:rFonts w:ascii="Times New Roman" w:hAnsi="Times New Roman" w:cs="Times New Roman"/>
          <w:sz w:val="24"/>
          <w:szCs w:val="24"/>
        </w:rPr>
        <w:footnoteReference w:id="3"/>
      </w:r>
      <w:r w:rsidR="00420A2F">
        <w:rPr>
          <w:rFonts w:ascii="Times New Roman" w:hAnsi="Times New Roman" w:cs="Times New Roman"/>
          <w:sz w:val="24"/>
          <w:szCs w:val="24"/>
        </w:rPr>
        <w:t>, que viven en h</w:t>
      </w:r>
      <w:r w:rsidRPr="00F26893">
        <w:rPr>
          <w:rFonts w:ascii="Times New Roman" w:hAnsi="Times New Roman" w:cs="Times New Roman"/>
          <w:sz w:val="24"/>
          <w:szCs w:val="24"/>
        </w:rPr>
        <w:t>ogares del Estado, sin familiares en condiciones de cuidarlos, y que no quieren ser adoptados; o no son encontradas familias adoptivas para ellos por el sistema judicial. Esta tensión de</w:t>
      </w:r>
      <w:r w:rsidR="00420A2F">
        <w:rPr>
          <w:rFonts w:ascii="Times New Roman" w:hAnsi="Times New Roman" w:cs="Times New Roman"/>
          <w:sz w:val="24"/>
          <w:szCs w:val="24"/>
        </w:rPr>
        <w:t xml:space="preserve"> derechos, ¿cómo se resuelve? ¿Son armonizables u opuestos? Y</w:t>
      </w:r>
      <w:r w:rsidRPr="00F26893">
        <w:rPr>
          <w:rFonts w:ascii="Times New Roman" w:hAnsi="Times New Roman" w:cs="Times New Roman"/>
          <w:sz w:val="24"/>
          <w:szCs w:val="24"/>
        </w:rPr>
        <w:t xml:space="preserve"> en este</w:t>
      </w:r>
      <w:r w:rsidR="00420A2F">
        <w:rPr>
          <w:rFonts w:ascii="Times New Roman" w:hAnsi="Times New Roman" w:cs="Times New Roman"/>
          <w:sz w:val="24"/>
          <w:szCs w:val="24"/>
        </w:rPr>
        <w:t xml:space="preserve"> último caso, ¿cuál debe primar?</w:t>
      </w:r>
      <w:r w:rsidRPr="00F26893">
        <w:rPr>
          <w:rFonts w:ascii="Times New Roman" w:hAnsi="Times New Roman" w:cs="Times New Roman"/>
          <w:sz w:val="24"/>
          <w:szCs w:val="24"/>
        </w:rPr>
        <w:t xml:space="preserve"> ¿Cuál debiera ser el plan de trabajo con el adolescente para garant</w:t>
      </w:r>
      <w:r w:rsidR="00420A2F">
        <w:rPr>
          <w:rFonts w:ascii="Times New Roman" w:hAnsi="Times New Roman" w:cs="Times New Roman"/>
          <w:sz w:val="24"/>
          <w:szCs w:val="24"/>
        </w:rPr>
        <w:t>izarle el goce de sus derechos?</w:t>
      </w:r>
    </w:p>
    <w:p w:rsidR="00420A2F"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lastRenderedPageBreak/>
        <w:t>La praxis diaria nos obliga constantemente a poner en jaque las normas para conocer si son de utilidad para el ciudadano (en este caso, el adolescente sin familia), para descubrir si lo que está escrito en las leyes es cumplido en la realidad y si los derechos proclamados son efectivamente gozados.</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Quienes elaboramos esta ponencia tenemos el privilegio de trabajar en el Ministerio Pú</w:t>
      </w:r>
      <w:r w:rsidR="00420A2F">
        <w:rPr>
          <w:rFonts w:ascii="Times New Roman" w:hAnsi="Times New Roman" w:cs="Times New Roman"/>
          <w:sz w:val="24"/>
          <w:szCs w:val="24"/>
        </w:rPr>
        <w:t>blico de Menores de Edad de la P</w:t>
      </w:r>
      <w:r w:rsidRPr="00F26893">
        <w:rPr>
          <w:rFonts w:ascii="Times New Roman" w:hAnsi="Times New Roman" w:cs="Times New Roman"/>
          <w:sz w:val="24"/>
          <w:szCs w:val="24"/>
        </w:rPr>
        <w:t>rovincia del Chaco</w:t>
      </w:r>
      <w:r w:rsidR="00420A2F">
        <w:rPr>
          <w:rFonts w:ascii="Times New Roman" w:hAnsi="Times New Roman" w:cs="Times New Roman"/>
          <w:sz w:val="24"/>
          <w:szCs w:val="24"/>
        </w:rPr>
        <w:t>,</w:t>
      </w:r>
      <w:r w:rsidRPr="00F26893">
        <w:rPr>
          <w:rFonts w:ascii="Times New Roman" w:hAnsi="Times New Roman" w:cs="Times New Roman"/>
          <w:sz w:val="24"/>
          <w:szCs w:val="24"/>
        </w:rPr>
        <w:t xml:space="preserve"> situada al noreste de la República Argentina. Desde nuestro lugar, somos actores involucrados en la vida de niños, niñas y adolescentes institucionalizados, en tanto forma </w:t>
      </w:r>
      <w:proofErr w:type="spellStart"/>
      <w:r w:rsidRPr="00F26893">
        <w:rPr>
          <w:rFonts w:ascii="Times New Roman" w:hAnsi="Times New Roman" w:cs="Times New Roman"/>
          <w:sz w:val="24"/>
          <w:szCs w:val="24"/>
        </w:rPr>
        <w:t>convi</w:t>
      </w:r>
      <w:r w:rsidR="00420A2F">
        <w:rPr>
          <w:rFonts w:ascii="Times New Roman" w:hAnsi="Times New Roman" w:cs="Times New Roman"/>
          <w:sz w:val="24"/>
          <w:szCs w:val="24"/>
        </w:rPr>
        <w:t>vencial</w:t>
      </w:r>
      <w:proofErr w:type="spellEnd"/>
      <w:r w:rsidR="00420A2F">
        <w:rPr>
          <w:rFonts w:ascii="Times New Roman" w:hAnsi="Times New Roman" w:cs="Times New Roman"/>
          <w:sz w:val="24"/>
          <w:szCs w:val="24"/>
        </w:rPr>
        <w:t xml:space="preserve"> alternativa, dispuesta </w:t>
      </w:r>
      <w:r w:rsidRPr="00F26893">
        <w:rPr>
          <w:rFonts w:ascii="Times New Roman" w:hAnsi="Times New Roman" w:cs="Times New Roman"/>
          <w:sz w:val="24"/>
          <w:szCs w:val="24"/>
        </w:rPr>
        <w:t>por la Subsecretaría d</w:t>
      </w:r>
      <w:r w:rsidR="00420A2F">
        <w:rPr>
          <w:rFonts w:ascii="Times New Roman" w:hAnsi="Times New Roman" w:cs="Times New Roman"/>
          <w:sz w:val="24"/>
          <w:szCs w:val="24"/>
        </w:rPr>
        <w:t>e Niñez, Adolescencia y Familia, órgano técnico administrativo</w:t>
      </w:r>
      <w:r w:rsidRPr="00F26893">
        <w:rPr>
          <w:rFonts w:ascii="Times New Roman" w:hAnsi="Times New Roman" w:cs="Times New Roman"/>
          <w:sz w:val="24"/>
          <w:szCs w:val="24"/>
        </w:rPr>
        <w:t xml:space="preserve"> encargado de llevar adelante el sistema de protección integral de derechos.</w:t>
      </w:r>
    </w:p>
    <w:p w:rsidR="00B324E2"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Este órgano administrativo, al detectar una situación de vulnerabilidad de derechos de niños y adolescentes, debe intervenir para su restablecimiento. Este abordaje a veces recorre el camino descripto en la ley que culmina en la adopción de la persona menor de edad. Pero otras veces la realidad supera las previsiones legales, y el discurrir de la vida no puede ser encuadrado en una norma jurídica. En estos casos se impone la necesidad de reflexionar y la</w:t>
      </w:r>
      <w:r w:rsidR="00420A2F">
        <w:rPr>
          <w:rFonts w:ascii="Times New Roman" w:hAnsi="Times New Roman" w:cs="Times New Roman"/>
          <w:sz w:val="24"/>
          <w:szCs w:val="24"/>
        </w:rPr>
        <w:t xml:space="preserve"> de</w:t>
      </w:r>
      <w:r w:rsidRPr="00F26893">
        <w:rPr>
          <w:rFonts w:ascii="Times New Roman" w:hAnsi="Times New Roman" w:cs="Times New Roman"/>
          <w:sz w:val="24"/>
          <w:szCs w:val="24"/>
        </w:rPr>
        <w:t xml:space="preserve"> ser creativos en dar respuestas jurídicas humanizadas y adecuadas a las necesidades de los sujetos involucrados.</w:t>
      </w:r>
    </w:p>
    <w:p w:rsidR="00BC49D6" w:rsidRDefault="00A54D1B" w:rsidP="00B324E2">
      <w:pPr>
        <w:pStyle w:val="Standard"/>
        <w:spacing w:after="0" w:line="360" w:lineRule="auto"/>
        <w:ind w:firstLine="567"/>
        <w:jc w:val="both"/>
        <w:rPr>
          <w:rFonts w:ascii="Times New Roman" w:hAnsi="Times New Roman" w:cs="Times New Roman"/>
          <w:iCs/>
          <w:sz w:val="24"/>
          <w:szCs w:val="24"/>
        </w:rPr>
      </w:pPr>
      <w:r w:rsidRPr="00F26893">
        <w:rPr>
          <w:rFonts w:ascii="Times New Roman" w:hAnsi="Times New Roman" w:cs="Times New Roman"/>
          <w:sz w:val="24"/>
          <w:szCs w:val="24"/>
        </w:rPr>
        <w:t>Bajo</w:t>
      </w:r>
      <w:r w:rsidR="00B324E2">
        <w:rPr>
          <w:rFonts w:ascii="Times New Roman" w:hAnsi="Times New Roman" w:cs="Times New Roman"/>
          <w:sz w:val="24"/>
          <w:szCs w:val="24"/>
        </w:rPr>
        <w:t xml:space="preserve"> esta mirada crítica reflexiva, entendemos </w:t>
      </w:r>
      <w:r w:rsidRPr="00F26893">
        <w:rPr>
          <w:rFonts w:ascii="Times New Roman" w:hAnsi="Times New Roman" w:cs="Times New Roman"/>
          <w:sz w:val="24"/>
          <w:szCs w:val="24"/>
        </w:rPr>
        <w:t xml:space="preserve">que </w:t>
      </w:r>
      <w:r w:rsidRPr="00B324E2">
        <w:rPr>
          <w:rFonts w:ascii="Times New Roman" w:hAnsi="Times New Roman" w:cs="Times New Roman"/>
          <w:iCs/>
          <w:sz w:val="24"/>
          <w:szCs w:val="24"/>
        </w:rPr>
        <w:t>negarse a la adopción como alternativa para garantizar el derecho a la convivencia familiar hace al respeto al proyecto de vida y en estos casos corresponde apoyar al adolescente para elaborar su egreso planificado del</w:t>
      </w:r>
      <w:r w:rsidR="00B324E2" w:rsidRPr="00B324E2">
        <w:rPr>
          <w:rFonts w:ascii="Times New Roman" w:hAnsi="Times New Roman" w:cs="Times New Roman"/>
          <w:iCs/>
          <w:sz w:val="24"/>
          <w:szCs w:val="24"/>
        </w:rPr>
        <w:t xml:space="preserve"> sistema de protección integral</w:t>
      </w:r>
      <w:r w:rsidRPr="00B324E2">
        <w:rPr>
          <w:rFonts w:ascii="Times New Roman" w:hAnsi="Times New Roman" w:cs="Times New Roman"/>
          <w:iCs/>
          <w:sz w:val="24"/>
          <w:szCs w:val="24"/>
        </w:rPr>
        <w:t>.</w:t>
      </w:r>
    </w:p>
    <w:p w:rsidR="00B324E2" w:rsidRDefault="00B324E2" w:rsidP="00B324E2">
      <w:pPr>
        <w:pStyle w:val="Standard"/>
        <w:spacing w:after="0" w:line="360" w:lineRule="auto"/>
        <w:ind w:firstLine="567"/>
        <w:jc w:val="both"/>
        <w:rPr>
          <w:rFonts w:ascii="Times New Roman" w:hAnsi="Times New Roman" w:cs="Times New Roman"/>
          <w:iCs/>
          <w:sz w:val="24"/>
          <w:szCs w:val="24"/>
        </w:rPr>
      </w:pPr>
    </w:p>
    <w:p w:rsidR="00B324E2" w:rsidRPr="00B324E2" w:rsidRDefault="00B324E2" w:rsidP="00B324E2">
      <w:pPr>
        <w:pStyle w:val="Standard"/>
        <w:spacing w:after="0" w:line="360" w:lineRule="auto"/>
        <w:ind w:firstLine="567"/>
        <w:jc w:val="both"/>
        <w:rPr>
          <w:rFonts w:ascii="Times New Roman" w:hAnsi="Times New Roman" w:cs="Times New Roman"/>
          <w:sz w:val="24"/>
          <w:szCs w:val="24"/>
        </w:rPr>
      </w:pPr>
    </w:p>
    <w:p w:rsidR="00BC49D6" w:rsidRPr="00F26893" w:rsidRDefault="00A54D1B" w:rsidP="00B324E2">
      <w:pPr>
        <w:pStyle w:val="Standard"/>
        <w:spacing w:after="0" w:line="360" w:lineRule="auto"/>
        <w:jc w:val="both"/>
        <w:rPr>
          <w:rFonts w:ascii="Times New Roman" w:hAnsi="Times New Roman" w:cs="Times New Roman"/>
          <w:b/>
          <w:bCs/>
          <w:sz w:val="24"/>
          <w:szCs w:val="24"/>
        </w:rPr>
      </w:pPr>
      <w:r w:rsidRPr="00F26893">
        <w:rPr>
          <w:rFonts w:ascii="Times New Roman" w:hAnsi="Times New Roman" w:cs="Times New Roman"/>
          <w:b/>
          <w:bCs/>
          <w:sz w:val="24"/>
          <w:szCs w:val="24"/>
        </w:rPr>
        <w:t>II. Desarrollo</w:t>
      </w:r>
    </w:p>
    <w:p w:rsidR="00BC49D6" w:rsidRPr="00B324E2" w:rsidRDefault="00A54D1B" w:rsidP="00B324E2">
      <w:pPr>
        <w:pStyle w:val="Standard"/>
        <w:spacing w:after="160" w:line="360" w:lineRule="auto"/>
        <w:jc w:val="both"/>
        <w:rPr>
          <w:rFonts w:ascii="Times New Roman" w:hAnsi="Times New Roman" w:cs="Times New Roman"/>
          <w:b/>
          <w:bCs/>
          <w:i/>
          <w:sz w:val="24"/>
          <w:szCs w:val="24"/>
        </w:rPr>
      </w:pPr>
      <w:r w:rsidRPr="00B324E2">
        <w:rPr>
          <w:rFonts w:ascii="Times New Roman" w:hAnsi="Times New Roman" w:cs="Times New Roman"/>
          <w:b/>
          <w:bCs/>
          <w:i/>
          <w:sz w:val="24"/>
          <w:szCs w:val="24"/>
        </w:rPr>
        <w:t>a) La Convención de los Derechos del Niño y su recepción en las leyes nacionales y provinciales</w:t>
      </w:r>
    </w:p>
    <w:p w:rsidR="00B324E2"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La Convención sobre los Derechos del Niño</w:t>
      </w:r>
      <w:r w:rsidRPr="00F26893">
        <w:rPr>
          <w:rStyle w:val="FootnoteSymbol"/>
          <w:rFonts w:ascii="Times New Roman" w:hAnsi="Times New Roman" w:cs="Times New Roman"/>
          <w:sz w:val="24"/>
          <w:szCs w:val="24"/>
        </w:rPr>
        <w:footnoteReference w:id="4"/>
      </w:r>
      <w:r w:rsidRPr="00F26893">
        <w:rPr>
          <w:rFonts w:ascii="Times New Roman" w:hAnsi="Times New Roman" w:cs="Times New Roman"/>
          <w:sz w:val="24"/>
          <w:szCs w:val="24"/>
        </w:rPr>
        <w:t xml:space="preserve"> fue aprobada por la Asamblea de Naciones Unidas el 20 de noviembre del año 1989 y por el Senado de la República Argentina mediante Ley N° 23489 el día 27 de septiembre de 1990. En la reforma constitucional de 1994 fue elevada, junto con otros tratados de derechos humanos, al rango constitucional mediante su incorporación en el art. 75</w:t>
      </w:r>
      <w:r w:rsidR="00B324E2">
        <w:rPr>
          <w:rFonts w:ascii="Times New Roman" w:hAnsi="Times New Roman" w:cs="Times New Roman"/>
          <w:sz w:val="24"/>
          <w:szCs w:val="24"/>
        </w:rPr>
        <w:t>,</w:t>
      </w:r>
      <w:r w:rsidRPr="00F26893">
        <w:rPr>
          <w:rFonts w:ascii="Times New Roman" w:hAnsi="Times New Roman" w:cs="Times New Roman"/>
          <w:sz w:val="24"/>
          <w:szCs w:val="24"/>
        </w:rPr>
        <w:t xml:space="preserve"> inc. 22</w:t>
      </w:r>
      <w:r w:rsidR="00B324E2">
        <w:rPr>
          <w:rFonts w:ascii="Times New Roman" w:hAnsi="Times New Roman" w:cs="Times New Roman"/>
          <w:sz w:val="24"/>
          <w:szCs w:val="24"/>
        </w:rPr>
        <w:t>,</w:t>
      </w:r>
      <w:r w:rsidRPr="00F26893">
        <w:rPr>
          <w:rFonts w:ascii="Times New Roman" w:hAnsi="Times New Roman" w:cs="Times New Roman"/>
          <w:sz w:val="24"/>
          <w:szCs w:val="24"/>
        </w:rPr>
        <w:t xml:space="preserve"> de nuestra Carta Magna. De manera qu</w:t>
      </w:r>
      <w:r w:rsidR="00B324E2">
        <w:rPr>
          <w:rFonts w:ascii="Times New Roman" w:hAnsi="Times New Roman" w:cs="Times New Roman"/>
          <w:sz w:val="24"/>
          <w:szCs w:val="24"/>
        </w:rPr>
        <w:t>e en nuestro país la Convención</w:t>
      </w:r>
      <w:r w:rsidRPr="00F26893">
        <w:rPr>
          <w:rFonts w:ascii="Times New Roman" w:hAnsi="Times New Roman" w:cs="Times New Roman"/>
          <w:sz w:val="24"/>
          <w:szCs w:val="24"/>
        </w:rPr>
        <w:t xml:space="preserve"> forma parte integrante de la Constitución y gozan de la mism</w:t>
      </w:r>
      <w:r w:rsidR="00B324E2">
        <w:rPr>
          <w:rFonts w:ascii="Times New Roman" w:hAnsi="Times New Roman" w:cs="Times New Roman"/>
          <w:sz w:val="24"/>
          <w:szCs w:val="24"/>
        </w:rPr>
        <w:t xml:space="preserve">a jerarquía que la </w:t>
      </w:r>
      <w:r w:rsidR="00B324E2">
        <w:rPr>
          <w:rFonts w:ascii="Times New Roman" w:hAnsi="Times New Roman" w:cs="Times New Roman"/>
          <w:sz w:val="24"/>
          <w:szCs w:val="24"/>
        </w:rPr>
        <w:lastRenderedPageBreak/>
        <w:t xml:space="preserve">Ley Suprema, </w:t>
      </w:r>
      <w:r w:rsidRPr="00F26893">
        <w:rPr>
          <w:rFonts w:ascii="Times New Roman" w:hAnsi="Times New Roman" w:cs="Times New Roman"/>
          <w:sz w:val="24"/>
          <w:szCs w:val="24"/>
        </w:rPr>
        <w:t>como si se tratara de una</w:t>
      </w:r>
      <w:r w:rsidR="00B324E2">
        <w:rPr>
          <w:rFonts w:ascii="Times New Roman" w:hAnsi="Times New Roman" w:cs="Times New Roman"/>
          <w:sz w:val="24"/>
          <w:szCs w:val="24"/>
        </w:rPr>
        <w:t xml:space="preserve"> pirámide con cúspide bifronte. </w:t>
      </w:r>
      <w:r w:rsidRPr="00F26893">
        <w:rPr>
          <w:rFonts w:ascii="Times New Roman" w:hAnsi="Times New Roman" w:cs="Times New Roman"/>
          <w:sz w:val="24"/>
          <w:szCs w:val="24"/>
        </w:rPr>
        <w:t xml:space="preserve">Constitución y Convenciones de Derechos Humanos con jerarquía constitucional </w:t>
      </w:r>
      <w:r w:rsidR="00B324E2">
        <w:rPr>
          <w:rFonts w:ascii="Times New Roman" w:hAnsi="Times New Roman" w:cs="Times New Roman"/>
          <w:sz w:val="24"/>
          <w:szCs w:val="24"/>
        </w:rPr>
        <w:t xml:space="preserve">forman el bloque constitucional-convencional </w:t>
      </w:r>
      <w:r w:rsidRPr="00F26893">
        <w:rPr>
          <w:rFonts w:ascii="Times New Roman" w:hAnsi="Times New Roman" w:cs="Times New Roman"/>
          <w:sz w:val="24"/>
          <w:szCs w:val="24"/>
        </w:rPr>
        <w:t xml:space="preserve">que irradia sus principios </w:t>
      </w:r>
      <w:r w:rsidR="00B324E2">
        <w:rPr>
          <w:rFonts w:ascii="Times New Roman" w:hAnsi="Times New Roman" w:cs="Times New Roman"/>
          <w:sz w:val="24"/>
          <w:szCs w:val="24"/>
        </w:rPr>
        <w:t xml:space="preserve">a todas las normas inferiores, </w:t>
      </w:r>
      <w:r w:rsidRPr="00F26893">
        <w:rPr>
          <w:rFonts w:ascii="Times New Roman" w:hAnsi="Times New Roman" w:cs="Times New Roman"/>
          <w:sz w:val="24"/>
          <w:szCs w:val="24"/>
        </w:rPr>
        <w:t>que deben conformarse a éstas so pena de inconstitucionalidad.</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Por ello</w:t>
      </w:r>
      <w:r w:rsidR="00F73B4D">
        <w:rPr>
          <w:rFonts w:ascii="Times New Roman" w:hAnsi="Times New Roman" w:cs="Times New Roman"/>
          <w:sz w:val="24"/>
          <w:szCs w:val="24"/>
        </w:rPr>
        <w:t>,</w:t>
      </w:r>
      <w:r w:rsidRPr="00F26893">
        <w:rPr>
          <w:rFonts w:ascii="Times New Roman" w:hAnsi="Times New Roman" w:cs="Times New Roman"/>
          <w:sz w:val="24"/>
          <w:szCs w:val="24"/>
        </w:rPr>
        <w:t xml:space="preserve"> desde 1994 hasta el año 2015 la labor de los operadores jurídicos argentinos fue especialmente ardua en el intento de conciliar</w:t>
      </w:r>
      <w:r w:rsidRPr="00F26893">
        <w:rPr>
          <w:rStyle w:val="FootnoteSymbol"/>
          <w:rFonts w:ascii="Times New Roman" w:hAnsi="Times New Roman" w:cs="Times New Roman"/>
          <w:sz w:val="24"/>
          <w:szCs w:val="24"/>
        </w:rPr>
        <w:footnoteReference w:id="5"/>
      </w:r>
      <w:r w:rsidRPr="00F26893">
        <w:rPr>
          <w:rFonts w:ascii="Times New Roman" w:hAnsi="Times New Roman" w:cs="Times New Roman"/>
          <w:sz w:val="24"/>
          <w:szCs w:val="24"/>
        </w:rPr>
        <w:t xml:space="preserve"> los derechos y principios consagrados en la Convención sobre los Derechos del Niño con la legislación inferior engendrada bajo viejos conceptos de niñez.</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 xml:space="preserve">La CDN instauró el paradigma de la protección integral de derechos, reconociendo la calidad de sujeto de derechos a las personas menores de edad, consagrando un cúmulo de derechos específicos a las necesidades de los niños, niñas y adolescentes y revalorizando las políticas públicas como estadio primigenio y más apto para el tratamiento de los problemas relacionados con la </w:t>
      </w:r>
      <w:r w:rsidR="00F73B4D">
        <w:rPr>
          <w:rFonts w:ascii="Times New Roman" w:hAnsi="Times New Roman" w:cs="Times New Roman"/>
          <w:sz w:val="24"/>
          <w:szCs w:val="24"/>
        </w:rPr>
        <w:t>niñez y la familia. Este modelo</w:t>
      </w:r>
      <w:r w:rsidRPr="00F26893">
        <w:rPr>
          <w:rFonts w:ascii="Times New Roman" w:hAnsi="Times New Roman" w:cs="Times New Roman"/>
          <w:sz w:val="24"/>
          <w:szCs w:val="24"/>
        </w:rPr>
        <w:t xml:space="preserve"> era opuesto a la concepción de las normas por entonces vigentes en la República Argentina: el Código Civil redactado en 1869 por Vélez Sarsfield y la Ley de Patronato N°10903 que databa del año 1919.</w:t>
      </w:r>
    </w:p>
    <w:p w:rsidR="00BC49D6" w:rsidRPr="00F26893" w:rsidRDefault="00F73B4D" w:rsidP="00B324E2">
      <w:pPr>
        <w:pStyle w:val="Standard"/>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El mencionado c</w:t>
      </w:r>
      <w:r w:rsidR="00A54D1B" w:rsidRPr="00F26893">
        <w:rPr>
          <w:rFonts w:ascii="Times New Roman" w:hAnsi="Times New Roman" w:cs="Times New Roman"/>
          <w:sz w:val="24"/>
          <w:szCs w:val="24"/>
        </w:rPr>
        <w:t>ódigo definió</w:t>
      </w:r>
      <w:r>
        <w:rPr>
          <w:rFonts w:ascii="Times New Roman" w:hAnsi="Times New Roman" w:cs="Times New Roman"/>
          <w:sz w:val="24"/>
          <w:szCs w:val="24"/>
        </w:rPr>
        <w:t xml:space="preserve"> a las personas menores de edad</w:t>
      </w:r>
      <w:r w:rsidR="00A54D1B" w:rsidRPr="00F26893">
        <w:rPr>
          <w:rFonts w:ascii="Times New Roman" w:hAnsi="Times New Roman" w:cs="Times New Roman"/>
          <w:sz w:val="24"/>
          <w:szCs w:val="24"/>
        </w:rPr>
        <w:t xml:space="preserve"> como sujetos </w:t>
      </w:r>
      <w:r w:rsidR="00A54D1B" w:rsidRPr="00F26893">
        <w:rPr>
          <w:rFonts w:ascii="Times New Roman" w:hAnsi="Times New Roman" w:cs="Times New Roman"/>
          <w:b/>
          <w:bCs/>
          <w:sz w:val="24"/>
          <w:szCs w:val="24"/>
        </w:rPr>
        <w:t>incapaces</w:t>
      </w:r>
      <w:r w:rsidR="00A54D1B" w:rsidRPr="00F26893">
        <w:rPr>
          <w:rFonts w:ascii="Times New Roman" w:hAnsi="Times New Roman" w:cs="Times New Roman"/>
          <w:sz w:val="24"/>
          <w:szCs w:val="24"/>
        </w:rPr>
        <w:t xml:space="preserve"> de hecho</w:t>
      </w:r>
      <w:r w:rsidR="00A54D1B" w:rsidRPr="00F26893">
        <w:rPr>
          <w:rStyle w:val="FootnoteSymbol"/>
          <w:rFonts w:ascii="Times New Roman" w:hAnsi="Times New Roman" w:cs="Times New Roman"/>
          <w:sz w:val="24"/>
          <w:szCs w:val="24"/>
        </w:rPr>
        <w:footnoteReference w:id="6"/>
      </w:r>
      <w:r w:rsidR="00A54D1B" w:rsidRPr="00F26893">
        <w:rPr>
          <w:rFonts w:ascii="Times New Roman" w:hAnsi="Times New Roman" w:cs="Times New Roman"/>
          <w:sz w:val="24"/>
          <w:szCs w:val="24"/>
        </w:rPr>
        <w:t>, sujetos a la represent</w:t>
      </w:r>
      <w:r w:rsidR="004A1BE3">
        <w:rPr>
          <w:rFonts w:ascii="Times New Roman" w:hAnsi="Times New Roman" w:cs="Times New Roman"/>
          <w:sz w:val="24"/>
          <w:szCs w:val="24"/>
        </w:rPr>
        <w:t>ación de sus padres y tutores, m</w:t>
      </w:r>
      <w:r w:rsidR="00A54D1B" w:rsidRPr="00F26893">
        <w:rPr>
          <w:rFonts w:ascii="Times New Roman" w:hAnsi="Times New Roman" w:cs="Times New Roman"/>
          <w:sz w:val="24"/>
          <w:szCs w:val="24"/>
        </w:rPr>
        <w:t xml:space="preserve">ientras que la ley referida los consideró </w:t>
      </w:r>
      <w:r w:rsidR="00A54D1B" w:rsidRPr="00F26893">
        <w:rPr>
          <w:rFonts w:ascii="Times New Roman" w:hAnsi="Times New Roman" w:cs="Times New Roman"/>
          <w:b/>
          <w:bCs/>
          <w:sz w:val="24"/>
          <w:szCs w:val="24"/>
        </w:rPr>
        <w:t>objetos de protección,</w:t>
      </w:r>
      <w:r w:rsidR="00A54D1B" w:rsidRPr="00F26893">
        <w:rPr>
          <w:rFonts w:ascii="Times New Roman" w:hAnsi="Times New Roman" w:cs="Times New Roman"/>
          <w:sz w:val="24"/>
          <w:szCs w:val="24"/>
        </w:rPr>
        <w:t xml:space="preserve"> facultando a jueces y miembros de</w:t>
      </w:r>
      <w:r>
        <w:rPr>
          <w:rFonts w:ascii="Times New Roman" w:hAnsi="Times New Roman" w:cs="Times New Roman"/>
          <w:sz w:val="24"/>
          <w:szCs w:val="24"/>
        </w:rPr>
        <w:t xml:space="preserve">l Ministerio Público de Menores </w:t>
      </w:r>
      <w:r w:rsidR="00A54D1B" w:rsidRPr="00F26893">
        <w:rPr>
          <w:rFonts w:ascii="Times New Roman" w:hAnsi="Times New Roman" w:cs="Times New Roman"/>
          <w:sz w:val="24"/>
          <w:szCs w:val="24"/>
        </w:rPr>
        <w:t>a disponer de niños infractores de la ley penal, abandonados y en peligro, poniéndolos en hogares sin las garantías del debido proceso.</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Recién en el año 2005 se derogó la Ley de Patronato en nuestro país, y se sancionó una norma conteste con el paradigma de la Convención: la Ley Nacional N°26061 de Protección Integral</w:t>
      </w:r>
      <w:r w:rsidR="00F73B4D">
        <w:rPr>
          <w:rFonts w:ascii="Times New Roman" w:hAnsi="Times New Roman" w:cs="Times New Roman"/>
          <w:sz w:val="24"/>
          <w:szCs w:val="24"/>
        </w:rPr>
        <w:t xml:space="preserve"> de Derechos. </w:t>
      </w:r>
      <w:r w:rsidRPr="00F26893">
        <w:rPr>
          <w:rFonts w:ascii="Times New Roman" w:hAnsi="Times New Roman" w:cs="Times New Roman"/>
          <w:sz w:val="24"/>
          <w:szCs w:val="24"/>
        </w:rPr>
        <w:t>En ella se recogen las concepciones, principios y derechos internacionales en materia de niñez, ampliándoselos. La ley regula también el funcionamiento del sistema de protección integral</w:t>
      </w:r>
      <w:r w:rsidRPr="00F26893">
        <w:rPr>
          <w:rStyle w:val="FootnoteSymbol"/>
          <w:rFonts w:ascii="Times New Roman" w:hAnsi="Times New Roman" w:cs="Times New Roman"/>
          <w:sz w:val="24"/>
          <w:szCs w:val="24"/>
        </w:rPr>
        <w:footnoteReference w:id="7"/>
      </w:r>
      <w:r w:rsidR="00F73B4D">
        <w:rPr>
          <w:rFonts w:ascii="Times New Roman" w:hAnsi="Times New Roman" w:cs="Times New Roman"/>
          <w:sz w:val="24"/>
          <w:szCs w:val="24"/>
        </w:rPr>
        <w:t>. P</w:t>
      </w:r>
      <w:r w:rsidRPr="00F26893">
        <w:rPr>
          <w:rFonts w:ascii="Times New Roman" w:hAnsi="Times New Roman" w:cs="Times New Roman"/>
          <w:sz w:val="24"/>
          <w:szCs w:val="24"/>
        </w:rPr>
        <w:t>ara ello</w:t>
      </w:r>
      <w:r w:rsidR="00F73B4D">
        <w:rPr>
          <w:rFonts w:ascii="Times New Roman" w:hAnsi="Times New Roman" w:cs="Times New Roman"/>
          <w:sz w:val="24"/>
          <w:szCs w:val="24"/>
        </w:rPr>
        <w:t>,</w:t>
      </w:r>
      <w:r w:rsidRPr="00F26893">
        <w:rPr>
          <w:rFonts w:ascii="Times New Roman" w:hAnsi="Times New Roman" w:cs="Times New Roman"/>
          <w:sz w:val="24"/>
          <w:szCs w:val="24"/>
        </w:rPr>
        <w:t xml:space="preserve"> crea el órgano administrativo de protección con facultades para tomar medidas ordinarias (de asistencia familiar) y extraordinarias (de separación del niño de su familia) sujetándose al procedimiento previsto en la norma.</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Hacia el año 2015</w:t>
      </w:r>
      <w:r w:rsidR="00354466">
        <w:rPr>
          <w:rFonts w:ascii="Times New Roman" w:hAnsi="Times New Roman" w:cs="Times New Roman"/>
          <w:sz w:val="24"/>
          <w:szCs w:val="24"/>
        </w:rPr>
        <w:t>,</w:t>
      </w:r>
      <w:r w:rsidRPr="00F26893">
        <w:rPr>
          <w:rFonts w:ascii="Times New Roman" w:hAnsi="Times New Roman" w:cs="Times New Roman"/>
          <w:sz w:val="24"/>
          <w:szCs w:val="24"/>
        </w:rPr>
        <w:t xml:space="preserve"> con la entrada en vigencia del Código Civil y Comercial de la Nación, se derogó el régimen de la incapacidad de los menores de edad. El principio general </w:t>
      </w:r>
      <w:r w:rsidRPr="00F26893">
        <w:rPr>
          <w:rFonts w:ascii="Times New Roman" w:hAnsi="Times New Roman" w:cs="Times New Roman"/>
          <w:sz w:val="24"/>
          <w:szCs w:val="24"/>
        </w:rPr>
        <w:lastRenderedPageBreak/>
        <w:t>en nuestro país es ahora el reconocimiento de la capacidad para el ejercicio personal de los derechos. De manera que las personas menores de edad son capaces de ejercicio y la incapacidad de obrar es excepcional, cuando no cuenten con el grado de madurez suficiente para el acto en cuestión.</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El nuevo código de fondo finalmente se ajusta al sistema de la capacidad progresiva de los niños, niñas y adolescentes ya previsto en el art. 5 y concordantes de la CDN y 3</w:t>
      </w:r>
      <w:r w:rsidR="00F02919">
        <w:rPr>
          <w:rFonts w:ascii="Times New Roman" w:hAnsi="Times New Roman" w:cs="Times New Roman"/>
          <w:sz w:val="24"/>
          <w:szCs w:val="24"/>
        </w:rPr>
        <w:t>,</w:t>
      </w:r>
      <w:r w:rsidRPr="00F26893">
        <w:rPr>
          <w:rFonts w:ascii="Times New Roman" w:hAnsi="Times New Roman" w:cs="Times New Roman"/>
          <w:sz w:val="24"/>
          <w:szCs w:val="24"/>
        </w:rPr>
        <w:t xml:space="preserve"> inc. d</w:t>
      </w:r>
      <w:r w:rsidR="00F02919">
        <w:rPr>
          <w:rFonts w:ascii="Times New Roman" w:hAnsi="Times New Roman" w:cs="Times New Roman"/>
          <w:sz w:val="24"/>
          <w:szCs w:val="24"/>
        </w:rPr>
        <w:t xml:space="preserve">, de la Ley N° 26061. </w:t>
      </w:r>
      <w:r w:rsidRPr="00F26893">
        <w:rPr>
          <w:rFonts w:ascii="Times New Roman" w:hAnsi="Times New Roman" w:cs="Times New Roman"/>
          <w:sz w:val="24"/>
          <w:szCs w:val="24"/>
        </w:rPr>
        <w:t>Está específicamente consagrada en el párra</w:t>
      </w:r>
      <w:r w:rsidR="00F02919">
        <w:rPr>
          <w:rFonts w:ascii="Times New Roman" w:hAnsi="Times New Roman" w:cs="Times New Roman"/>
          <w:sz w:val="24"/>
          <w:szCs w:val="24"/>
        </w:rPr>
        <w:t xml:space="preserve">fo segundo del art. 26 del CCC, </w:t>
      </w:r>
      <w:r w:rsidRPr="00F26893">
        <w:rPr>
          <w:rFonts w:ascii="Times New Roman" w:hAnsi="Times New Roman" w:cs="Times New Roman"/>
          <w:sz w:val="24"/>
          <w:szCs w:val="24"/>
        </w:rPr>
        <w:t>y de allí se irradia e influye otros institutos regulados por el código como la responsabilidad parental, la tutela, la adopción y los principios procesales del proceso de familia.</w:t>
      </w:r>
    </w:p>
    <w:p w:rsidR="00BC49D6"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Propio del federalismo adopta</w:t>
      </w:r>
      <w:r w:rsidR="00F02919">
        <w:rPr>
          <w:rFonts w:ascii="Times New Roman" w:hAnsi="Times New Roman" w:cs="Times New Roman"/>
          <w:sz w:val="24"/>
          <w:szCs w:val="24"/>
        </w:rPr>
        <w:t>do por Argentina como forma de E</w:t>
      </w:r>
      <w:r w:rsidRPr="00F26893">
        <w:rPr>
          <w:rFonts w:ascii="Times New Roman" w:hAnsi="Times New Roman" w:cs="Times New Roman"/>
          <w:sz w:val="24"/>
          <w:szCs w:val="24"/>
        </w:rPr>
        <w:t>stado, las provincias tienen autonomía para darse su</w:t>
      </w:r>
      <w:r w:rsidR="00F02919">
        <w:rPr>
          <w:rFonts w:ascii="Times New Roman" w:hAnsi="Times New Roman" w:cs="Times New Roman"/>
          <w:sz w:val="24"/>
          <w:szCs w:val="24"/>
        </w:rPr>
        <w:t>s</w:t>
      </w:r>
      <w:r w:rsidRPr="00F26893">
        <w:rPr>
          <w:rFonts w:ascii="Times New Roman" w:hAnsi="Times New Roman" w:cs="Times New Roman"/>
          <w:sz w:val="24"/>
          <w:szCs w:val="24"/>
        </w:rPr>
        <w:t xml:space="preserve"> propias autoridades, instituciones y normas siempre que se adecuen a los principios y garantías consagrados en normas de jerarquía superior</w:t>
      </w:r>
      <w:r w:rsidRPr="00F26893">
        <w:rPr>
          <w:rStyle w:val="FootnoteSymbol"/>
          <w:rFonts w:ascii="Times New Roman" w:hAnsi="Times New Roman" w:cs="Times New Roman"/>
          <w:sz w:val="24"/>
          <w:szCs w:val="24"/>
        </w:rPr>
        <w:footnoteReference w:id="8"/>
      </w:r>
      <w:r w:rsidR="00F02919">
        <w:rPr>
          <w:rFonts w:ascii="Times New Roman" w:hAnsi="Times New Roman" w:cs="Times New Roman"/>
          <w:sz w:val="24"/>
          <w:szCs w:val="24"/>
        </w:rPr>
        <w:t>. Así es que la p</w:t>
      </w:r>
      <w:r w:rsidRPr="00F26893">
        <w:rPr>
          <w:rFonts w:ascii="Times New Roman" w:hAnsi="Times New Roman" w:cs="Times New Roman"/>
          <w:sz w:val="24"/>
          <w:szCs w:val="24"/>
        </w:rPr>
        <w:t>rovincia del Chaco dictó en el año 2012 la Ley Nª 7162 que aborda el sistema local de protección</w:t>
      </w:r>
      <w:r w:rsidR="00F02919">
        <w:rPr>
          <w:rFonts w:ascii="Times New Roman" w:hAnsi="Times New Roman" w:cs="Times New Roman"/>
          <w:sz w:val="24"/>
          <w:szCs w:val="24"/>
        </w:rPr>
        <w:t xml:space="preserve"> integral de derechos de niños, </w:t>
      </w:r>
      <w:r w:rsidRPr="00F26893">
        <w:rPr>
          <w:rFonts w:ascii="Times New Roman" w:hAnsi="Times New Roman" w:cs="Times New Roman"/>
          <w:sz w:val="24"/>
          <w:szCs w:val="24"/>
        </w:rPr>
        <w:t>niñas y adolescentes. Esta norma pone en cabeza de la Subsecretaría de Niñez, Adolescencia y Familia la ejecución del sistema. En tanto órgano administrativo apropiado, le corresponde llevar adelante las políticas públicas adecuadas para garantizar a los ciudadanos menores de edad de nuestra provincia el pleno goce de sus derechos. La ley provincial replica el sistema de medidas ordinarias y excepcionales regulado en la Ley Nacional, y es orgullosamente receptiva de los derechos y garantías sentados en dicha norma y en la CDN.</w:t>
      </w:r>
    </w:p>
    <w:p w:rsidR="00F02919" w:rsidRPr="00F26893" w:rsidRDefault="00F02919" w:rsidP="00B324E2">
      <w:pPr>
        <w:pStyle w:val="Standard"/>
        <w:spacing w:after="0" w:line="360" w:lineRule="auto"/>
        <w:ind w:firstLine="567"/>
        <w:jc w:val="both"/>
        <w:rPr>
          <w:rFonts w:ascii="Times New Roman" w:hAnsi="Times New Roman" w:cs="Times New Roman"/>
          <w:sz w:val="24"/>
          <w:szCs w:val="24"/>
        </w:rPr>
      </w:pPr>
    </w:p>
    <w:p w:rsidR="00BC49D6" w:rsidRPr="00C67CC6" w:rsidRDefault="00A54D1B" w:rsidP="00F02919">
      <w:pPr>
        <w:pStyle w:val="Standard"/>
        <w:spacing w:after="160" w:line="360" w:lineRule="auto"/>
        <w:jc w:val="both"/>
        <w:rPr>
          <w:rFonts w:ascii="Times New Roman" w:hAnsi="Times New Roman" w:cs="Times New Roman"/>
          <w:b/>
          <w:bCs/>
          <w:i/>
          <w:sz w:val="24"/>
          <w:szCs w:val="24"/>
        </w:rPr>
      </w:pPr>
      <w:r w:rsidRPr="00C67CC6">
        <w:rPr>
          <w:rFonts w:ascii="Times New Roman" w:hAnsi="Times New Roman" w:cs="Times New Roman"/>
          <w:b/>
          <w:bCs/>
          <w:i/>
          <w:sz w:val="24"/>
          <w:szCs w:val="24"/>
        </w:rPr>
        <w:t>b) Relación entre el sistema de pr</w:t>
      </w:r>
      <w:r w:rsidR="00F02919" w:rsidRPr="00C67CC6">
        <w:rPr>
          <w:rFonts w:ascii="Times New Roman" w:hAnsi="Times New Roman" w:cs="Times New Roman"/>
          <w:b/>
          <w:bCs/>
          <w:i/>
          <w:sz w:val="24"/>
          <w:szCs w:val="24"/>
        </w:rPr>
        <w:t>otección integral y la adopción</w:t>
      </w:r>
    </w:p>
    <w:p w:rsidR="00BC49D6"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Del punto desarrollado anteriormente puede advertirse entonces que el sistema de protección integr</w:t>
      </w:r>
      <w:r w:rsidR="004A1BE3">
        <w:rPr>
          <w:rFonts w:ascii="Times New Roman" w:hAnsi="Times New Roman" w:cs="Times New Roman"/>
          <w:sz w:val="24"/>
          <w:szCs w:val="24"/>
        </w:rPr>
        <w:t>al se rige por una ley especial, m</w:t>
      </w:r>
      <w:r w:rsidRPr="00F26893">
        <w:rPr>
          <w:rFonts w:ascii="Times New Roman" w:hAnsi="Times New Roman" w:cs="Times New Roman"/>
          <w:sz w:val="24"/>
          <w:szCs w:val="24"/>
        </w:rPr>
        <w:t>i</w:t>
      </w:r>
      <w:r w:rsidR="00F02919">
        <w:rPr>
          <w:rFonts w:ascii="Times New Roman" w:hAnsi="Times New Roman" w:cs="Times New Roman"/>
          <w:sz w:val="24"/>
          <w:szCs w:val="24"/>
        </w:rPr>
        <w:t xml:space="preserve">entras que el procedimiento de </w:t>
      </w:r>
      <w:r w:rsidRPr="00F26893">
        <w:rPr>
          <w:rFonts w:ascii="Times New Roman" w:hAnsi="Times New Roman" w:cs="Times New Roman"/>
          <w:sz w:val="24"/>
          <w:szCs w:val="24"/>
        </w:rPr>
        <w:t>adopción está regulado en el código de fondo. P</w:t>
      </w:r>
      <w:r w:rsidR="004A1BE3">
        <w:rPr>
          <w:rFonts w:ascii="Times New Roman" w:hAnsi="Times New Roman" w:cs="Times New Roman"/>
          <w:sz w:val="24"/>
          <w:szCs w:val="24"/>
        </w:rPr>
        <w:t>ero se relacionan de tal manera</w:t>
      </w:r>
      <w:r w:rsidRPr="00F26893">
        <w:rPr>
          <w:rFonts w:ascii="Times New Roman" w:hAnsi="Times New Roman" w:cs="Times New Roman"/>
          <w:sz w:val="24"/>
          <w:szCs w:val="24"/>
        </w:rPr>
        <w:t xml:space="preserve"> que la adopción puede llegar a ser la consecuencia más extrema del sistema de protección integral.</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En efecto, cuando un NNA se encuentra en situación de vulnerabilidad de derechos, el órgano administrativo de protección debe intervenir a través de políticas pú</w:t>
      </w:r>
      <w:r w:rsidR="004A1BE3">
        <w:rPr>
          <w:rFonts w:ascii="Times New Roman" w:hAnsi="Times New Roman" w:cs="Times New Roman"/>
          <w:sz w:val="24"/>
          <w:szCs w:val="24"/>
        </w:rPr>
        <w:t xml:space="preserve">blicas generales o específicas. </w:t>
      </w:r>
      <w:r w:rsidRPr="00F26893">
        <w:rPr>
          <w:rFonts w:ascii="Times New Roman" w:hAnsi="Times New Roman" w:cs="Times New Roman"/>
          <w:sz w:val="24"/>
          <w:szCs w:val="24"/>
        </w:rPr>
        <w:t xml:space="preserve">Tal es el caso de las medidas ordinarias de protección, que son aquellas medidas de acción positivas tendientes a lograr el fortalecimiento familiar, brindando la asistencia </w:t>
      </w:r>
      <w:r w:rsidRPr="00F26893">
        <w:rPr>
          <w:rFonts w:ascii="Times New Roman" w:hAnsi="Times New Roman" w:cs="Times New Roman"/>
          <w:sz w:val="24"/>
          <w:szCs w:val="24"/>
        </w:rPr>
        <w:lastRenderedPageBreak/>
        <w:t>apropi</w:t>
      </w:r>
      <w:r w:rsidR="004A1BE3">
        <w:rPr>
          <w:rFonts w:ascii="Times New Roman" w:hAnsi="Times New Roman" w:cs="Times New Roman"/>
          <w:sz w:val="24"/>
          <w:szCs w:val="24"/>
        </w:rPr>
        <w:t xml:space="preserve">ada a los progenitores </w:t>
      </w:r>
      <w:r w:rsidRPr="00F26893">
        <w:rPr>
          <w:rFonts w:ascii="Times New Roman" w:hAnsi="Times New Roman" w:cs="Times New Roman"/>
          <w:sz w:val="24"/>
          <w:szCs w:val="24"/>
        </w:rPr>
        <w:t xml:space="preserve">o demás adultos responsables del cuidado de las personas menores </w:t>
      </w:r>
      <w:r w:rsidR="003120E4">
        <w:rPr>
          <w:rFonts w:ascii="Times New Roman" w:hAnsi="Times New Roman" w:cs="Times New Roman"/>
          <w:sz w:val="24"/>
          <w:szCs w:val="24"/>
        </w:rPr>
        <w:t xml:space="preserve">de edad miembros de la familia. </w:t>
      </w:r>
      <w:r w:rsidRPr="00F26893">
        <w:rPr>
          <w:rFonts w:ascii="Times New Roman" w:hAnsi="Times New Roman" w:cs="Times New Roman"/>
          <w:sz w:val="24"/>
          <w:szCs w:val="24"/>
        </w:rPr>
        <w:t>Compatibilizando entonces el derecho a la convivencia familiar con la protección especial.</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Pero existen otros casos en los que el interés superior del niño exige que no permanezcan en el medio familiar. Ante estos supuestos</w:t>
      </w:r>
      <w:r w:rsidR="003120E4">
        <w:rPr>
          <w:rFonts w:ascii="Times New Roman" w:hAnsi="Times New Roman" w:cs="Times New Roman"/>
          <w:sz w:val="24"/>
          <w:szCs w:val="24"/>
        </w:rPr>
        <w:t>,</w:t>
      </w:r>
      <w:r w:rsidRPr="00F26893">
        <w:rPr>
          <w:rFonts w:ascii="Times New Roman" w:hAnsi="Times New Roman" w:cs="Times New Roman"/>
          <w:sz w:val="24"/>
          <w:szCs w:val="24"/>
        </w:rPr>
        <w:t xml:space="preserve"> el órgano administrativo es el encargado de decidir respecto de la necesidad de separación del NNA de su familia, valiéndose de criterios de oportunidad, mérito y conveniencia. El procedimiento legal para la toma de esas decisiones está determinado </w:t>
      </w:r>
      <w:r w:rsidR="00BD6271">
        <w:rPr>
          <w:rFonts w:ascii="Times New Roman" w:hAnsi="Times New Roman" w:cs="Times New Roman"/>
          <w:sz w:val="24"/>
          <w:szCs w:val="24"/>
        </w:rPr>
        <w:t xml:space="preserve">en las normativas provinciales </w:t>
      </w:r>
      <w:r w:rsidR="00BD6271" w:rsidRPr="00A63487">
        <w:rPr>
          <w:rFonts w:ascii="Garamond" w:hAnsi="Garamond" w:cs="Times New Roman"/>
          <w:sz w:val="24"/>
          <w:szCs w:val="24"/>
        </w:rPr>
        <w:t>–</w:t>
      </w:r>
      <w:r w:rsidRPr="00F26893">
        <w:rPr>
          <w:rFonts w:ascii="Times New Roman" w:hAnsi="Times New Roman" w:cs="Times New Roman"/>
          <w:sz w:val="24"/>
          <w:szCs w:val="24"/>
        </w:rPr>
        <w:t>en tanto competencia n</w:t>
      </w:r>
      <w:r w:rsidR="00BD6271">
        <w:rPr>
          <w:rFonts w:ascii="Times New Roman" w:hAnsi="Times New Roman" w:cs="Times New Roman"/>
          <w:sz w:val="24"/>
          <w:szCs w:val="24"/>
        </w:rPr>
        <w:t>o delegada al gobierno nacional</w:t>
      </w:r>
      <w:r w:rsidR="00BD6271" w:rsidRPr="00A63487">
        <w:rPr>
          <w:rFonts w:ascii="Garamond" w:hAnsi="Garamond" w:cs="Times New Roman"/>
          <w:sz w:val="24"/>
          <w:szCs w:val="24"/>
        </w:rPr>
        <w:t>–</w:t>
      </w:r>
      <w:r w:rsidRPr="00F26893">
        <w:rPr>
          <w:rFonts w:ascii="Times New Roman" w:hAnsi="Times New Roman" w:cs="Times New Roman"/>
          <w:sz w:val="24"/>
          <w:szCs w:val="24"/>
        </w:rPr>
        <w:t>, las que deben respetar las garantías del debido proceso. En Chaco</w:t>
      </w:r>
      <w:r w:rsidR="00FB05F3">
        <w:rPr>
          <w:rFonts w:ascii="Times New Roman" w:hAnsi="Times New Roman" w:cs="Times New Roman"/>
          <w:sz w:val="24"/>
          <w:szCs w:val="24"/>
        </w:rPr>
        <w:t>,</w:t>
      </w:r>
      <w:r w:rsidRPr="00F26893">
        <w:rPr>
          <w:rFonts w:ascii="Times New Roman" w:hAnsi="Times New Roman" w:cs="Times New Roman"/>
          <w:sz w:val="24"/>
          <w:szCs w:val="24"/>
        </w:rPr>
        <w:t xml:space="preserve"> la Ley 7162</w:t>
      </w:r>
      <w:r w:rsidRPr="00F26893">
        <w:rPr>
          <w:rStyle w:val="FootnoteSymbol"/>
          <w:rFonts w:ascii="Times New Roman" w:hAnsi="Times New Roman" w:cs="Times New Roman"/>
          <w:sz w:val="24"/>
          <w:szCs w:val="24"/>
        </w:rPr>
        <w:footnoteReference w:id="9"/>
      </w:r>
      <w:r w:rsidRPr="00F26893">
        <w:rPr>
          <w:rFonts w:ascii="Times New Roman" w:hAnsi="Times New Roman" w:cs="Times New Roman"/>
          <w:sz w:val="24"/>
          <w:szCs w:val="24"/>
        </w:rPr>
        <w:t xml:space="preserve"> establece que las medidas excepcionales tienen un plazo máximo de 90 días y son prorrogables por única vez por idéntico período máximo</w:t>
      </w:r>
      <w:r w:rsidRPr="00F26893">
        <w:rPr>
          <w:rStyle w:val="FootnoteSymbol"/>
          <w:rFonts w:ascii="Times New Roman" w:hAnsi="Times New Roman" w:cs="Times New Roman"/>
          <w:sz w:val="24"/>
          <w:szCs w:val="24"/>
        </w:rPr>
        <w:footnoteReference w:id="10"/>
      </w:r>
      <w:r w:rsidRPr="00F26893">
        <w:rPr>
          <w:rFonts w:ascii="Times New Roman" w:hAnsi="Times New Roman" w:cs="Times New Roman"/>
          <w:sz w:val="24"/>
          <w:szCs w:val="24"/>
        </w:rPr>
        <w:t>.</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Tanto la disposición que adopta la medi</w:t>
      </w:r>
      <w:r w:rsidR="00FB05F3">
        <w:rPr>
          <w:rFonts w:ascii="Times New Roman" w:hAnsi="Times New Roman" w:cs="Times New Roman"/>
          <w:sz w:val="24"/>
          <w:szCs w:val="24"/>
        </w:rPr>
        <w:t>da excepcional como la prórroga</w:t>
      </w:r>
      <w:r w:rsidRPr="00F26893">
        <w:rPr>
          <w:rFonts w:ascii="Times New Roman" w:hAnsi="Times New Roman" w:cs="Times New Roman"/>
          <w:sz w:val="24"/>
          <w:szCs w:val="24"/>
        </w:rPr>
        <w:t xml:space="preserve"> están sujetas al control judicial de legalidad, que se lleva a cabo en un procedimiento especialmente previsto para ello que tiene por finalidad comprobar: a) El agotamiento de las medidas de protección ordinarias sin resultado positivo, o bien, que la gravedad o urgencia del caso justifique el dictado de l</w:t>
      </w:r>
      <w:r w:rsidR="00FB05F3">
        <w:rPr>
          <w:rFonts w:ascii="Times New Roman" w:hAnsi="Times New Roman" w:cs="Times New Roman"/>
          <w:sz w:val="24"/>
          <w:szCs w:val="24"/>
        </w:rPr>
        <w:t>a medida excepcional;</w:t>
      </w:r>
      <w:r w:rsidRPr="00F26893">
        <w:rPr>
          <w:rFonts w:ascii="Times New Roman" w:hAnsi="Times New Roman" w:cs="Times New Roman"/>
          <w:sz w:val="24"/>
          <w:szCs w:val="24"/>
        </w:rPr>
        <w:t xml:space="preserve"> b) La proporcionalidad de la medida adoptada en el caso concreto; </w:t>
      </w:r>
      <w:r w:rsidR="00FB05F3">
        <w:rPr>
          <w:rFonts w:ascii="Times New Roman" w:hAnsi="Times New Roman" w:cs="Times New Roman"/>
          <w:sz w:val="24"/>
          <w:szCs w:val="24"/>
        </w:rPr>
        <w:t xml:space="preserve">y </w:t>
      </w:r>
      <w:r w:rsidRPr="00F26893">
        <w:rPr>
          <w:rFonts w:ascii="Times New Roman" w:hAnsi="Times New Roman" w:cs="Times New Roman"/>
          <w:sz w:val="24"/>
          <w:szCs w:val="24"/>
        </w:rPr>
        <w:t>c) La idoneidad de la medida adoptada frente a la situación concreta</w:t>
      </w:r>
      <w:r w:rsidRPr="00F26893">
        <w:rPr>
          <w:rStyle w:val="FootnoteSymbol"/>
          <w:rFonts w:ascii="Times New Roman" w:hAnsi="Times New Roman" w:cs="Times New Roman"/>
          <w:sz w:val="24"/>
          <w:szCs w:val="24"/>
        </w:rPr>
        <w:footnoteReference w:id="11"/>
      </w:r>
      <w:r w:rsidRPr="00F26893">
        <w:rPr>
          <w:rFonts w:ascii="Times New Roman" w:hAnsi="Times New Roman" w:cs="Times New Roman"/>
          <w:sz w:val="24"/>
          <w:szCs w:val="24"/>
        </w:rPr>
        <w:t>.</w:t>
      </w:r>
    </w:p>
    <w:p w:rsidR="00BC49D6" w:rsidRDefault="00C37CEE" w:rsidP="00B324E2">
      <w:pPr>
        <w:pStyle w:val="Standard"/>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Pero </w:t>
      </w:r>
      <w:r w:rsidR="00A54D1B" w:rsidRPr="00F26893">
        <w:rPr>
          <w:rFonts w:ascii="Times New Roman" w:hAnsi="Times New Roman" w:cs="Times New Roman"/>
          <w:sz w:val="24"/>
          <w:szCs w:val="24"/>
        </w:rPr>
        <w:t>¿qué sucede cuando ha transcurrido el plazo máximo de 180 d</w:t>
      </w:r>
      <w:r w:rsidR="00FB05F3">
        <w:rPr>
          <w:rFonts w:ascii="Times New Roman" w:hAnsi="Times New Roman" w:cs="Times New Roman"/>
          <w:sz w:val="24"/>
          <w:szCs w:val="24"/>
        </w:rPr>
        <w:t>e días de institucionalización?</w:t>
      </w:r>
      <w:r w:rsidR="00A54D1B" w:rsidRPr="00F26893">
        <w:rPr>
          <w:rFonts w:ascii="Times New Roman" w:hAnsi="Times New Roman" w:cs="Times New Roman"/>
          <w:sz w:val="24"/>
          <w:szCs w:val="24"/>
        </w:rPr>
        <w:t xml:space="preserve"> Cumplidos todos los plazos legales, sin que la Subsecretaría de Niñez, Adolescencia y Familia haya resuelto las causas que motivaron la medida excepcional de alojamiento en una institución del Estado, el juzgado deberá definir la situación jurídica del NNA. Para ello</w:t>
      </w:r>
      <w:r w:rsidR="002E5DD3">
        <w:rPr>
          <w:rFonts w:ascii="Times New Roman" w:hAnsi="Times New Roman" w:cs="Times New Roman"/>
          <w:sz w:val="24"/>
          <w:szCs w:val="24"/>
        </w:rPr>
        <w:t>,</w:t>
      </w:r>
      <w:r w:rsidR="00A54D1B" w:rsidRPr="00F26893">
        <w:rPr>
          <w:rFonts w:ascii="Times New Roman" w:hAnsi="Times New Roman" w:cs="Times New Roman"/>
          <w:sz w:val="24"/>
          <w:szCs w:val="24"/>
        </w:rPr>
        <w:t xml:space="preserve"> el Juez de Familia debe considerar la propuesta efectuada por el órgano administrativo, requiriendo informes y por supuesto garantizando la escucha de la persona menor de edad y demás partes interesadas</w:t>
      </w:r>
      <w:r w:rsidR="00A54D1B" w:rsidRPr="00F26893">
        <w:rPr>
          <w:rStyle w:val="FootnoteSymbol"/>
          <w:rFonts w:ascii="Times New Roman" w:hAnsi="Times New Roman" w:cs="Times New Roman"/>
          <w:sz w:val="24"/>
          <w:szCs w:val="24"/>
        </w:rPr>
        <w:footnoteReference w:id="12"/>
      </w:r>
      <w:r w:rsidR="00A54D1B" w:rsidRPr="00F26893">
        <w:rPr>
          <w:rFonts w:ascii="Times New Roman" w:hAnsi="Times New Roman" w:cs="Times New Roman"/>
          <w:sz w:val="24"/>
          <w:szCs w:val="24"/>
        </w:rPr>
        <w:t xml:space="preserve">. Es aquí donde el sistema de protección integral </w:t>
      </w:r>
      <w:r w:rsidR="00A54D1B" w:rsidRPr="00F26893">
        <w:rPr>
          <w:rFonts w:ascii="Times New Roman" w:hAnsi="Times New Roman" w:cs="Times New Roman"/>
          <w:b/>
          <w:bCs/>
          <w:i/>
          <w:iCs/>
          <w:sz w:val="24"/>
          <w:szCs w:val="24"/>
        </w:rPr>
        <w:t>puede</w:t>
      </w:r>
      <w:r w:rsidR="00A54D1B" w:rsidRPr="00F26893">
        <w:rPr>
          <w:rFonts w:ascii="Times New Roman" w:hAnsi="Times New Roman" w:cs="Times New Roman"/>
          <w:sz w:val="24"/>
          <w:szCs w:val="24"/>
        </w:rPr>
        <w:t xml:space="preserve"> ensamblarse con la institución de la adopción. En este "ensamble" se produce el entrecruzamiento de derechos objeto de análisis en esta ponencia.</w:t>
      </w:r>
    </w:p>
    <w:p w:rsidR="00C37CEE" w:rsidRDefault="00C37CEE" w:rsidP="00C37CEE">
      <w:pPr>
        <w:pStyle w:val="Standard"/>
        <w:spacing w:after="0" w:line="360" w:lineRule="auto"/>
        <w:jc w:val="both"/>
        <w:rPr>
          <w:rFonts w:ascii="Times New Roman" w:hAnsi="Times New Roman" w:cs="Times New Roman"/>
          <w:sz w:val="24"/>
          <w:szCs w:val="24"/>
        </w:rPr>
      </w:pPr>
    </w:p>
    <w:p w:rsidR="00BC49D6" w:rsidRPr="005029CD" w:rsidRDefault="005029CD" w:rsidP="00C37CEE">
      <w:pPr>
        <w:pStyle w:val="Standard"/>
        <w:spacing w:after="160" w:line="360" w:lineRule="auto"/>
        <w:jc w:val="both"/>
        <w:rPr>
          <w:rFonts w:ascii="Times New Roman" w:hAnsi="Times New Roman" w:cs="Times New Roman"/>
          <w:b/>
          <w:bCs/>
          <w:i/>
          <w:sz w:val="24"/>
          <w:szCs w:val="24"/>
        </w:rPr>
      </w:pPr>
      <w:r w:rsidRPr="005029CD">
        <w:rPr>
          <w:rFonts w:ascii="Times New Roman" w:hAnsi="Times New Roman" w:cs="Times New Roman"/>
          <w:b/>
          <w:bCs/>
          <w:i/>
          <w:sz w:val="24"/>
          <w:szCs w:val="24"/>
        </w:rPr>
        <w:t>c) Derecho a la convivencia f</w:t>
      </w:r>
      <w:r w:rsidR="00A54D1B" w:rsidRPr="005029CD">
        <w:rPr>
          <w:rFonts w:ascii="Times New Roman" w:hAnsi="Times New Roman" w:cs="Times New Roman"/>
          <w:b/>
          <w:bCs/>
          <w:i/>
          <w:sz w:val="24"/>
          <w:szCs w:val="24"/>
        </w:rPr>
        <w:t>amiliar</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lastRenderedPageBreak/>
        <w:t>En Argentina, el derecho a convivir en familia está consagrado en los tratados de derechos humanos con jerarquía constitucional: artículo VI de la Declaración Americana de lo</w:t>
      </w:r>
      <w:r w:rsidR="00917F69">
        <w:rPr>
          <w:rFonts w:ascii="Times New Roman" w:hAnsi="Times New Roman" w:cs="Times New Roman"/>
          <w:sz w:val="24"/>
          <w:szCs w:val="24"/>
        </w:rPr>
        <w:t>s Derechos y Deberes del Hombre;</w:t>
      </w:r>
      <w:r w:rsidRPr="00F26893">
        <w:rPr>
          <w:rFonts w:ascii="Times New Roman" w:hAnsi="Times New Roman" w:cs="Times New Roman"/>
          <w:sz w:val="24"/>
          <w:szCs w:val="24"/>
        </w:rPr>
        <w:t xml:space="preserve"> art. 16 de la Declaración Un</w:t>
      </w:r>
      <w:r w:rsidR="00917F69">
        <w:rPr>
          <w:rFonts w:ascii="Times New Roman" w:hAnsi="Times New Roman" w:cs="Times New Roman"/>
          <w:sz w:val="24"/>
          <w:szCs w:val="24"/>
        </w:rPr>
        <w:t>iversal de los Derechos Humanos;</w:t>
      </w:r>
      <w:r w:rsidRPr="00F26893">
        <w:rPr>
          <w:rFonts w:ascii="Times New Roman" w:hAnsi="Times New Roman" w:cs="Times New Roman"/>
          <w:sz w:val="24"/>
          <w:szCs w:val="24"/>
        </w:rPr>
        <w:t xml:space="preserve"> art. 17 y 19 de la Convención Americana de Derechos Humanos; art. 10 del Pacto Internacional de Derechos E</w:t>
      </w:r>
      <w:r w:rsidR="00917F69">
        <w:rPr>
          <w:rFonts w:ascii="Times New Roman" w:hAnsi="Times New Roman" w:cs="Times New Roman"/>
          <w:sz w:val="24"/>
          <w:szCs w:val="24"/>
        </w:rPr>
        <w:t>conómicos Sociales y Culturales;</w:t>
      </w:r>
      <w:r w:rsidRPr="00F26893">
        <w:rPr>
          <w:rFonts w:ascii="Times New Roman" w:hAnsi="Times New Roman" w:cs="Times New Roman"/>
          <w:sz w:val="24"/>
          <w:szCs w:val="24"/>
        </w:rPr>
        <w:t xml:space="preserve"> art. 23 y 24</w:t>
      </w:r>
      <w:r w:rsidR="00917F69">
        <w:rPr>
          <w:rFonts w:ascii="Times New Roman" w:hAnsi="Times New Roman" w:cs="Times New Roman"/>
          <w:sz w:val="24"/>
          <w:szCs w:val="24"/>
        </w:rPr>
        <w:t>,</w:t>
      </w:r>
      <w:r w:rsidRPr="00F26893">
        <w:rPr>
          <w:rFonts w:ascii="Times New Roman" w:hAnsi="Times New Roman" w:cs="Times New Roman"/>
          <w:sz w:val="24"/>
          <w:szCs w:val="24"/>
        </w:rPr>
        <w:t xml:space="preserve"> inc. 1</w:t>
      </w:r>
      <w:r w:rsidR="00917F69">
        <w:rPr>
          <w:rFonts w:ascii="Times New Roman" w:hAnsi="Times New Roman" w:cs="Times New Roman"/>
          <w:sz w:val="24"/>
          <w:szCs w:val="24"/>
        </w:rPr>
        <w:t>,</w:t>
      </w:r>
      <w:r w:rsidRPr="00F26893">
        <w:rPr>
          <w:rFonts w:ascii="Times New Roman" w:hAnsi="Times New Roman" w:cs="Times New Roman"/>
          <w:sz w:val="24"/>
          <w:szCs w:val="24"/>
        </w:rPr>
        <w:t xml:space="preserve"> del Pacto Internacional de Derechos Civiles y Políticos</w:t>
      </w:r>
      <w:r w:rsidR="00917F69">
        <w:rPr>
          <w:rFonts w:ascii="Times New Roman" w:hAnsi="Times New Roman" w:cs="Times New Roman"/>
          <w:sz w:val="24"/>
          <w:szCs w:val="24"/>
        </w:rPr>
        <w:t>;</w:t>
      </w:r>
      <w:r w:rsidRPr="00F26893">
        <w:rPr>
          <w:rFonts w:ascii="Times New Roman" w:hAnsi="Times New Roman" w:cs="Times New Roman"/>
          <w:sz w:val="24"/>
          <w:szCs w:val="24"/>
        </w:rPr>
        <w:t xml:space="preserve"> y arts. 5, 9, 10, 11, 18, 20 y 21 de la  Convención sobre los derechos del niño, y sexto párrafo de su Preámbulo. Como así también en el ámbito na</w:t>
      </w:r>
      <w:r w:rsidR="00917F69">
        <w:rPr>
          <w:rFonts w:ascii="Times New Roman" w:hAnsi="Times New Roman" w:cs="Times New Roman"/>
          <w:sz w:val="24"/>
          <w:szCs w:val="24"/>
        </w:rPr>
        <w:t>c</w:t>
      </w:r>
      <w:r w:rsidRPr="00F26893">
        <w:rPr>
          <w:rFonts w:ascii="Times New Roman" w:hAnsi="Times New Roman" w:cs="Times New Roman"/>
          <w:sz w:val="24"/>
          <w:szCs w:val="24"/>
        </w:rPr>
        <w:t>ional a través de la ley 26061 y su Decreto Nº415/2006. Y en el orden de la provincia del Chaco, en la Constitución local (artículo 35), y ley Nº</w:t>
      </w:r>
      <w:r w:rsidR="00917F69">
        <w:rPr>
          <w:rFonts w:ascii="Times New Roman" w:hAnsi="Times New Roman" w:cs="Times New Roman"/>
          <w:sz w:val="24"/>
          <w:szCs w:val="24"/>
        </w:rPr>
        <w:t xml:space="preserve"> </w:t>
      </w:r>
      <w:r w:rsidRPr="00F26893">
        <w:rPr>
          <w:rFonts w:ascii="Times New Roman" w:hAnsi="Times New Roman" w:cs="Times New Roman"/>
          <w:sz w:val="24"/>
          <w:szCs w:val="24"/>
        </w:rPr>
        <w:t>7162.</w:t>
      </w:r>
    </w:p>
    <w:p w:rsidR="005E2706" w:rsidRDefault="00A54D1B" w:rsidP="005E2706">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Comprende el derecho conocer a los padres, s</w:t>
      </w:r>
      <w:r w:rsidR="005E2706">
        <w:rPr>
          <w:rFonts w:ascii="Times New Roman" w:hAnsi="Times New Roman" w:cs="Times New Roman"/>
          <w:sz w:val="24"/>
          <w:szCs w:val="24"/>
        </w:rPr>
        <w:t>er criado por ellos</w:t>
      </w:r>
      <w:r w:rsidRPr="00F26893">
        <w:rPr>
          <w:rFonts w:ascii="Times New Roman" w:hAnsi="Times New Roman" w:cs="Times New Roman"/>
          <w:sz w:val="24"/>
          <w:szCs w:val="24"/>
        </w:rPr>
        <w:t xml:space="preserve"> y a no ser separado de la familia de ori</w:t>
      </w:r>
      <w:r w:rsidR="005E2706">
        <w:rPr>
          <w:rFonts w:ascii="Times New Roman" w:hAnsi="Times New Roman" w:cs="Times New Roman"/>
          <w:sz w:val="24"/>
          <w:szCs w:val="24"/>
        </w:rPr>
        <w:t xml:space="preserve">gen por cuestiones económicas. </w:t>
      </w:r>
      <w:r w:rsidRPr="00F26893">
        <w:rPr>
          <w:rFonts w:ascii="Times New Roman" w:hAnsi="Times New Roman" w:cs="Times New Roman"/>
          <w:sz w:val="24"/>
          <w:szCs w:val="24"/>
        </w:rPr>
        <w:t>Entonces es acertado concluir que el derecho a la convivencia familiar se satisface en principio en la familia biológica. Por ello la familia merece protección adecuada, en tanto grupo fundamental de la sociedad, cédula de la misma. De ahí el reconocimiento del derecho a la asistencia a los progenitores, para permitirles cumplir adecuadamente sus funciones de cuidado y protección.</w:t>
      </w:r>
    </w:p>
    <w:p w:rsidR="00BC49D6" w:rsidRPr="00F26893" w:rsidRDefault="00A54D1B" w:rsidP="005E2706">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Pero como ningún derecho es absoluto, la convivencia y la intimidad familiar tampoco lo son. Si se detectan causas que impiden el desarrollo adecuado del niño en el seno de su familia de origen, el Estado tiene la responsabilidad de disponer programas aptos para su superación. Si fracasan estas medidas tendientes al fortalecimiento familiar, el derecho a la vida familiar subsiste y la adopción aparece como un instituto adecuado para dotar al NNA de un núcleo familiar idóneo para su d</w:t>
      </w:r>
      <w:r w:rsidR="005E2706">
        <w:rPr>
          <w:rFonts w:ascii="Times New Roman" w:hAnsi="Times New Roman" w:cs="Times New Roman"/>
          <w:sz w:val="24"/>
          <w:szCs w:val="24"/>
        </w:rPr>
        <w:t>esarrollo. Pues es la familia –biológica o adoptiva–</w:t>
      </w:r>
      <w:r w:rsidRPr="00F26893">
        <w:rPr>
          <w:rFonts w:ascii="Times New Roman" w:hAnsi="Times New Roman" w:cs="Times New Roman"/>
          <w:sz w:val="24"/>
          <w:szCs w:val="24"/>
        </w:rPr>
        <w:t xml:space="preserve"> el ámbito primordial donde los NNA satisfacen más acabadamente sus derechos.</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En este sentido</w:t>
      </w:r>
      <w:r w:rsidR="005E2706">
        <w:rPr>
          <w:rFonts w:ascii="Times New Roman" w:hAnsi="Times New Roman" w:cs="Times New Roman"/>
          <w:sz w:val="24"/>
          <w:szCs w:val="24"/>
        </w:rPr>
        <w:t>,</w:t>
      </w:r>
      <w:r w:rsidRPr="00F26893">
        <w:rPr>
          <w:rFonts w:ascii="Times New Roman" w:hAnsi="Times New Roman" w:cs="Times New Roman"/>
          <w:sz w:val="24"/>
          <w:szCs w:val="24"/>
        </w:rPr>
        <w:t xml:space="preserve"> el Código Civil y Comercial Argentino ha previsto que cuando se venza el plazo máximo de 180 días de la medida excepcional, sin que se hayan podido revertir  las causas que motivaron la separación del NNA de su familia de origen o ampliada, puede ser resuelta su situación de </w:t>
      </w:r>
      <w:proofErr w:type="spellStart"/>
      <w:r w:rsidRPr="00F26893">
        <w:rPr>
          <w:rFonts w:ascii="Times New Roman" w:hAnsi="Times New Roman" w:cs="Times New Roman"/>
          <w:sz w:val="24"/>
          <w:szCs w:val="24"/>
        </w:rPr>
        <w:t>adoptabilidad</w:t>
      </w:r>
      <w:proofErr w:type="spellEnd"/>
      <w:r w:rsidRPr="00F26893">
        <w:rPr>
          <w:rStyle w:val="FootnoteSymbol"/>
          <w:rFonts w:ascii="Times New Roman" w:hAnsi="Times New Roman" w:cs="Times New Roman"/>
          <w:sz w:val="24"/>
          <w:szCs w:val="24"/>
        </w:rPr>
        <w:footnoteReference w:id="13"/>
      </w:r>
      <w:r w:rsidRPr="00F26893">
        <w:rPr>
          <w:rFonts w:ascii="Times New Roman" w:hAnsi="Times New Roman" w:cs="Times New Roman"/>
          <w:sz w:val="24"/>
          <w:szCs w:val="24"/>
        </w:rPr>
        <w:t>.</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 xml:space="preserve">La declaración de </w:t>
      </w:r>
      <w:proofErr w:type="spellStart"/>
      <w:r w:rsidRPr="00F26893">
        <w:rPr>
          <w:rFonts w:ascii="Times New Roman" w:hAnsi="Times New Roman" w:cs="Times New Roman"/>
          <w:sz w:val="24"/>
          <w:szCs w:val="24"/>
        </w:rPr>
        <w:t>adoptabilidad</w:t>
      </w:r>
      <w:proofErr w:type="spellEnd"/>
      <w:r w:rsidRPr="00F26893">
        <w:rPr>
          <w:rFonts w:ascii="Times New Roman" w:hAnsi="Times New Roman" w:cs="Times New Roman"/>
          <w:sz w:val="24"/>
          <w:szCs w:val="24"/>
        </w:rPr>
        <w:t xml:space="preserve"> es un procedimiento en el que se dilucida si se han agotado todas las medidas posibles para garantizar la convivencia familiar biológica, si es conveniente la permanencia o insistencia en esa familia. Es que el trabajo de fortalecimiento familiar no debiera extenderse </w:t>
      </w:r>
      <w:r w:rsidRPr="00F872A3">
        <w:rPr>
          <w:rFonts w:ascii="Times New Roman" w:hAnsi="Times New Roman" w:cs="Times New Roman"/>
          <w:i/>
          <w:sz w:val="24"/>
          <w:szCs w:val="24"/>
        </w:rPr>
        <w:t>sine die</w:t>
      </w:r>
      <w:r w:rsidRPr="00F26893">
        <w:rPr>
          <w:rFonts w:ascii="Times New Roman" w:hAnsi="Times New Roman" w:cs="Times New Roman"/>
          <w:sz w:val="24"/>
          <w:szCs w:val="24"/>
        </w:rPr>
        <w:t>, pues ello colisiona con el derecho del niño a no permanecer alojado más tiempo que el estrictamente necesario.</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lastRenderedPageBreak/>
        <w:t xml:space="preserve">El procedimiento de declaración de </w:t>
      </w:r>
      <w:proofErr w:type="spellStart"/>
      <w:r w:rsidRPr="00F26893">
        <w:rPr>
          <w:rFonts w:ascii="Times New Roman" w:hAnsi="Times New Roman" w:cs="Times New Roman"/>
          <w:sz w:val="24"/>
          <w:szCs w:val="24"/>
        </w:rPr>
        <w:t>adoptabilidad</w:t>
      </w:r>
      <w:proofErr w:type="spellEnd"/>
      <w:r w:rsidRPr="00F26893">
        <w:rPr>
          <w:rFonts w:ascii="Times New Roman" w:hAnsi="Times New Roman" w:cs="Times New Roman"/>
          <w:sz w:val="24"/>
          <w:szCs w:val="24"/>
        </w:rPr>
        <w:t xml:space="preserve"> está previsto resolverse en 90 días como máximo, como manifestación de las intenciones del legislador argentino para cumplir con las exigencias de asumir diligencia y celeridad excepcionales para resolver cuestiones que involucran a personas menores de edad, señalamiento que fue efectuado por la Corte Interamericana de Derechos Humanos al condenar a nuestro país en los Casos </w:t>
      </w:r>
      <w:proofErr w:type="spellStart"/>
      <w:r w:rsidRPr="00F26893">
        <w:rPr>
          <w:rFonts w:ascii="Times New Roman" w:hAnsi="Times New Roman" w:cs="Times New Roman"/>
          <w:sz w:val="24"/>
          <w:szCs w:val="24"/>
        </w:rPr>
        <w:t>Fornerón</w:t>
      </w:r>
      <w:proofErr w:type="spellEnd"/>
      <w:r w:rsidRPr="00F26893">
        <w:rPr>
          <w:rFonts w:ascii="Times New Roman" w:hAnsi="Times New Roman" w:cs="Times New Roman"/>
          <w:sz w:val="24"/>
          <w:szCs w:val="24"/>
        </w:rPr>
        <w:t xml:space="preserve"> y </w:t>
      </w:r>
      <w:proofErr w:type="spellStart"/>
      <w:r w:rsidRPr="00F26893">
        <w:rPr>
          <w:rFonts w:ascii="Times New Roman" w:hAnsi="Times New Roman" w:cs="Times New Roman"/>
          <w:sz w:val="24"/>
          <w:szCs w:val="24"/>
        </w:rPr>
        <w:t>Furlan</w:t>
      </w:r>
      <w:proofErr w:type="spellEnd"/>
      <w:r w:rsidRPr="00F26893">
        <w:rPr>
          <w:rStyle w:val="FootnoteSymbol"/>
          <w:rFonts w:ascii="Times New Roman" w:hAnsi="Times New Roman" w:cs="Times New Roman"/>
          <w:sz w:val="24"/>
          <w:szCs w:val="24"/>
        </w:rPr>
        <w:footnoteReference w:id="14"/>
      </w:r>
      <w:r w:rsidRPr="00F26893">
        <w:rPr>
          <w:rFonts w:ascii="Times New Roman" w:hAnsi="Times New Roman" w:cs="Times New Roman"/>
          <w:sz w:val="24"/>
          <w:szCs w:val="24"/>
        </w:rPr>
        <w:t>.</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 xml:space="preserve">La </w:t>
      </w:r>
      <w:proofErr w:type="spellStart"/>
      <w:r w:rsidRPr="00F26893">
        <w:rPr>
          <w:rFonts w:ascii="Times New Roman" w:hAnsi="Times New Roman" w:cs="Times New Roman"/>
          <w:sz w:val="24"/>
          <w:szCs w:val="24"/>
        </w:rPr>
        <w:t>adoptabilidad</w:t>
      </w:r>
      <w:proofErr w:type="spellEnd"/>
      <w:r w:rsidRPr="00F26893">
        <w:rPr>
          <w:rFonts w:ascii="Times New Roman" w:hAnsi="Times New Roman" w:cs="Times New Roman"/>
          <w:sz w:val="24"/>
          <w:szCs w:val="24"/>
        </w:rPr>
        <w:t xml:space="preserve"> establece el desamparo en sentido jurídico en un proceso que se dilucida conforme las reglas del debido proceso y le da participación a todos los sujetos intervinientes: el niño, niña o adolescente, sus padres u otros representantes legales, el órgano administrativo de protección y el Ministerio Público. Incluso se escuchará a parientes y otros referentes afectivos, pues la </w:t>
      </w:r>
      <w:proofErr w:type="spellStart"/>
      <w:r w:rsidRPr="00F26893">
        <w:rPr>
          <w:rFonts w:ascii="Times New Roman" w:hAnsi="Times New Roman" w:cs="Times New Roman"/>
          <w:sz w:val="24"/>
          <w:szCs w:val="24"/>
        </w:rPr>
        <w:t>adoptabilidad</w:t>
      </w:r>
      <w:proofErr w:type="spellEnd"/>
      <w:r w:rsidRPr="00F26893">
        <w:rPr>
          <w:rFonts w:ascii="Times New Roman" w:hAnsi="Times New Roman" w:cs="Times New Roman"/>
          <w:sz w:val="24"/>
          <w:szCs w:val="24"/>
        </w:rPr>
        <w:t xml:space="preserve"> puede no ser dictada si algún familiar o referente afectivo del niño, niña o adolescente ofrece asumir su guarda o tutela y tal pedido es considerado adecuado al interés de éste</w:t>
      </w:r>
      <w:r w:rsidRPr="00F26893">
        <w:rPr>
          <w:rStyle w:val="FootnoteSymbol"/>
          <w:rFonts w:ascii="Times New Roman" w:hAnsi="Times New Roman" w:cs="Times New Roman"/>
          <w:sz w:val="24"/>
          <w:szCs w:val="24"/>
        </w:rPr>
        <w:footnoteReference w:id="15"/>
      </w:r>
      <w:r w:rsidRPr="00F26893">
        <w:rPr>
          <w:rFonts w:ascii="Times New Roman" w:hAnsi="Times New Roman" w:cs="Times New Roman"/>
          <w:sz w:val="24"/>
          <w:szCs w:val="24"/>
        </w:rPr>
        <w:t>.</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 xml:space="preserve">En la misma sentencia que declara la </w:t>
      </w:r>
      <w:proofErr w:type="spellStart"/>
      <w:r w:rsidRPr="00F26893">
        <w:rPr>
          <w:rFonts w:ascii="Times New Roman" w:hAnsi="Times New Roman" w:cs="Times New Roman"/>
          <w:sz w:val="24"/>
          <w:szCs w:val="24"/>
        </w:rPr>
        <w:t>adoptabilidad</w:t>
      </w:r>
      <w:proofErr w:type="spellEnd"/>
      <w:r w:rsidRPr="00F26893">
        <w:rPr>
          <w:rFonts w:ascii="Times New Roman" w:hAnsi="Times New Roman" w:cs="Times New Roman"/>
          <w:sz w:val="24"/>
          <w:szCs w:val="24"/>
        </w:rPr>
        <w:t xml:space="preserve"> se comienza la búsqueda de familia adoptiva, mandando a pedir al Registro Centralizado de Adoptantes legajos de aspirantes inscriptos acordes a las necesidades y perfiles del niño. Es que en la adopción el centro gravitacional del esta institución jurídica es la persona menor de edad, y se erige como un medio jurídico para dotar de una familia idónea a un niño o adolescente declarado en situación de </w:t>
      </w:r>
      <w:proofErr w:type="spellStart"/>
      <w:r w:rsidRPr="00F26893">
        <w:rPr>
          <w:rFonts w:ascii="Times New Roman" w:hAnsi="Times New Roman" w:cs="Times New Roman"/>
          <w:sz w:val="24"/>
          <w:szCs w:val="24"/>
        </w:rPr>
        <w:t>adoptabilidad</w:t>
      </w:r>
      <w:proofErr w:type="spellEnd"/>
      <w:r w:rsidRPr="00F26893">
        <w:rPr>
          <w:rFonts w:ascii="Times New Roman" w:hAnsi="Times New Roman" w:cs="Times New Roman"/>
          <w:sz w:val="24"/>
          <w:szCs w:val="24"/>
        </w:rPr>
        <w:t>, y así garantizar su derecho a la convivencia familiar. Y no a la inversa: no es pues, un medio de provisión de niños a familias que carecen de descendencia. De ahí el carácter social y el interés público en el instituto.</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El ensamble jurídico entre el sistema de protección y el instituto de la adopción parece ideal: fracasado el sistema de protección, el derecho a la convivencia familiar se garantiza a través de la adopción, la tu</w:t>
      </w:r>
      <w:r w:rsidR="008E71A2">
        <w:rPr>
          <w:rFonts w:ascii="Times New Roman" w:hAnsi="Times New Roman" w:cs="Times New Roman"/>
          <w:sz w:val="24"/>
          <w:szCs w:val="24"/>
        </w:rPr>
        <w:t xml:space="preserve">tela o la guarda a un pariente. </w:t>
      </w:r>
      <w:r w:rsidRPr="00F26893">
        <w:rPr>
          <w:rFonts w:ascii="Times New Roman" w:hAnsi="Times New Roman" w:cs="Times New Roman"/>
          <w:sz w:val="24"/>
          <w:szCs w:val="24"/>
        </w:rPr>
        <w:t>Pero no siempre sucederá así. Quienes somos parte del siste</w:t>
      </w:r>
      <w:r w:rsidR="00D36659">
        <w:rPr>
          <w:rFonts w:ascii="Times New Roman" w:hAnsi="Times New Roman" w:cs="Times New Roman"/>
          <w:sz w:val="24"/>
          <w:szCs w:val="24"/>
        </w:rPr>
        <w:t>ma de protección y del judicial</w:t>
      </w:r>
      <w:r w:rsidRPr="00F26893">
        <w:rPr>
          <w:rFonts w:ascii="Times New Roman" w:hAnsi="Times New Roman" w:cs="Times New Roman"/>
          <w:sz w:val="24"/>
          <w:szCs w:val="24"/>
        </w:rPr>
        <w:t xml:space="preserve"> sabemos que no todo niño declarado en situación de </w:t>
      </w:r>
      <w:proofErr w:type="spellStart"/>
      <w:r w:rsidRPr="00F26893">
        <w:rPr>
          <w:rFonts w:ascii="Times New Roman" w:hAnsi="Times New Roman" w:cs="Times New Roman"/>
          <w:sz w:val="24"/>
          <w:szCs w:val="24"/>
        </w:rPr>
        <w:t>adoptabil</w:t>
      </w:r>
      <w:r w:rsidR="00D36659">
        <w:rPr>
          <w:rFonts w:ascii="Times New Roman" w:hAnsi="Times New Roman" w:cs="Times New Roman"/>
          <w:sz w:val="24"/>
          <w:szCs w:val="24"/>
        </w:rPr>
        <w:t>idad</w:t>
      </w:r>
      <w:proofErr w:type="spellEnd"/>
      <w:r w:rsidR="00D36659">
        <w:rPr>
          <w:rFonts w:ascii="Times New Roman" w:hAnsi="Times New Roman" w:cs="Times New Roman"/>
          <w:sz w:val="24"/>
          <w:szCs w:val="24"/>
        </w:rPr>
        <w:t xml:space="preserve"> encuentra familia adoptiva, a</w:t>
      </w:r>
      <w:r w:rsidRPr="00F26893">
        <w:rPr>
          <w:rFonts w:ascii="Times New Roman" w:hAnsi="Times New Roman" w:cs="Times New Roman"/>
          <w:sz w:val="24"/>
          <w:szCs w:val="24"/>
        </w:rPr>
        <w:t xml:space="preserve"> veces porque el vínculo que se pretende construir en la guarda </w:t>
      </w:r>
      <w:proofErr w:type="spellStart"/>
      <w:r w:rsidRPr="00F26893">
        <w:rPr>
          <w:rFonts w:ascii="Times New Roman" w:hAnsi="Times New Roman" w:cs="Times New Roman"/>
          <w:sz w:val="24"/>
          <w:szCs w:val="24"/>
        </w:rPr>
        <w:t>preadoptiva</w:t>
      </w:r>
      <w:proofErr w:type="spellEnd"/>
      <w:r w:rsidRPr="00F26893">
        <w:rPr>
          <w:rFonts w:ascii="Times New Roman" w:hAnsi="Times New Roman" w:cs="Times New Roman"/>
          <w:sz w:val="24"/>
          <w:szCs w:val="24"/>
        </w:rPr>
        <w:t xml:space="preserve"> se frustra. Otras veces el sistema falla mucho antes: en la búsqueda de aspirantes a guarda con fines de adopción que sean acordes a las características y necesidades del NNA. Cosa que sucede muy a menudo cuando los niños </w:t>
      </w:r>
      <w:r w:rsidRPr="00F26893">
        <w:rPr>
          <w:rFonts w:ascii="Times New Roman" w:hAnsi="Times New Roman" w:cs="Times New Roman"/>
          <w:sz w:val="24"/>
          <w:szCs w:val="24"/>
        </w:rPr>
        <w:lastRenderedPageBreak/>
        <w:t xml:space="preserve">en situación de </w:t>
      </w:r>
      <w:proofErr w:type="spellStart"/>
      <w:r w:rsidRPr="00F26893">
        <w:rPr>
          <w:rFonts w:ascii="Times New Roman" w:hAnsi="Times New Roman" w:cs="Times New Roman"/>
          <w:sz w:val="24"/>
          <w:szCs w:val="24"/>
        </w:rPr>
        <w:t>adoptabilidad</w:t>
      </w:r>
      <w:proofErr w:type="spellEnd"/>
      <w:r w:rsidRPr="00F26893">
        <w:rPr>
          <w:rFonts w:ascii="Times New Roman" w:hAnsi="Times New Roman" w:cs="Times New Roman"/>
          <w:sz w:val="24"/>
          <w:szCs w:val="24"/>
        </w:rPr>
        <w:t xml:space="preserve"> superan la primera infancia, se trata de grupos de hermanos o padecen alguna discapacidad. A lo que debemos agregar, cuando el menor de edad se niega a ser adoptado o no presta su consentimiento expreso.</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 xml:space="preserve">Por lo general, la posibilidad de ser ahijado en una familia adoptiva es inversamente proporcional a la edad de la persona menor </w:t>
      </w:r>
      <w:r w:rsidR="008E71A2">
        <w:rPr>
          <w:rFonts w:ascii="Times New Roman" w:hAnsi="Times New Roman" w:cs="Times New Roman"/>
          <w:sz w:val="24"/>
          <w:szCs w:val="24"/>
        </w:rPr>
        <w:t>de edad involucrada. En Chaco só</w:t>
      </w:r>
      <w:r w:rsidRPr="00F26893">
        <w:rPr>
          <w:rFonts w:ascii="Times New Roman" w:hAnsi="Times New Roman" w:cs="Times New Roman"/>
          <w:sz w:val="24"/>
          <w:szCs w:val="24"/>
        </w:rPr>
        <w:t>lo el 11 % de inscriptos en el Registro Centralizados de Adoptantes de la Provincia busca ahijar niños mayores de 7 años</w:t>
      </w:r>
      <w:r w:rsidRPr="00F26893">
        <w:rPr>
          <w:rStyle w:val="FootnoteSymbol"/>
          <w:rFonts w:ascii="Times New Roman" w:hAnsi="Times New Roman" w:cs="Times New Roman"/>
          <w:sz w:val="24"/>
          <w:szCs w:val="24"/>
        </w:rPr>
        <w:footnoteReference w:id="16"/>
      </w:r>
      <w:r w:rsidR="008E71A2">
        <w:rPr>
          <w:rFonts w:ascii="Times New Roman" w:hAnsi="Times New Roman" w:cs="Times New Roman"/>
          <w:sz w:val="24"/>
          <w:szCs w:val="24"/>
        </w:rPr>
        <w:t xml:space="preserve">. </w:t>
      </w:r>
      <w:r w:rsidRPr="00F26893">
        <w:rPr>
          <w:rFonts w:ascii="Times New Roman" w:hAnsi="Times New Roman" w:cs="Times New Roman"/>
          <w:sz w:val="24"/>
          <w:szCs w:val="24"/>
        </w:rPr>
        <w:t>Asimismo</w:t>
      </w:r>
      <w:r w:rsidR="008E71A2">
        <w:rPr>
          <w:rFonts w:ascii="Times New Roman" w:hAnsi="Times New Roman" w:cs="Times New Roman"/>
          <w:sz w:val="24"/>
          <w:szCs w:val="24"/>
        </w:rPr>
        <w:t>,</w:t>
      </w:r>
      <w:r w:rsidRPr="00F26893">
        <w:rPr>
          <w:rFonts w:ascii="Times New Roman" w:hAnsi="Times New Roman" w:cs="Times New Roman"/>
          <w:sz w:val="24"/>
          <w:szCs w:val="24"/>
        </w:rPr>
        <w:t xml:space="preserve"> conforme la nómina mensual de inscripción al mes de ag</w:t>
      </w:r>
      <w:r w:rsidR="008E71A2">
        <w:rPr>
          <w:rFonts w:ascii="Times New Roman" w:hAnsi="Times New Roman" w:cs="Times New Roman"/>
          <w:sz w:val="24"/>
          <w:szCs w:val="24"/>
        </w:rPr>
        <w:t>osto del año en curso, só</w:t>
      </w:r>
      <w:r w:rsidRPr="00F26893">
        <w:rPr>
          <w:rFonts w:ascii="Times New Roman" w:hAnsi="Times New Roman" w:cs="Times New Roman"/>
          <w:sz w:val="24"/>
          <w:szCs w:val="24"/>
        </w:rPr>
        <w:t>lo 4 aspirante</w:t>
      </w:r>
      <w:r w:rsidR="008E71A2">
        <w:rPr>
          <w:rFonts w:ascii="Times New Roman" w:hAnsi="Times New Roman" w:cs="Times New Roman"/>
          <w:sz w:val="24"/>
          <w:szCs w:val="24"/>
        </w:rPr>
        <w:t>s aceptan hasta 10 años de edad, n</w:t>
      </w:r>
      <w:r w:rsidRPr="00F26893">
        <w:rPr>
          <w:rFonts w:ascii="Times New Roman" w:hAnsi="Times New Roman" w:cs="Times New Roman"/>
          <w:sz w:val="24"/>
          <w:szCs w:val="24"/>
        </w:rPr>
        <w:t>o existiendo ningún inscripto para la franja etaria de adoles</w:t>
      </w:r>
      <w:r w:rsidR="008E71A2">
        <w:rPr>
          <w:rFonts w:ascii="Times New Roman" w:hAnsi="Times New Roman" w:cs="Times New Roman"/>
          <w:sz w:val="24"/>
          <w:szCs w:val="24"/>
        </w:rPr>
        <w:t>c</w:t>
      </w:r>
      <w:r w:rsidRPr="00F26893">
        <w:rPr>
          <w:rFonts w:ascii="Times New Roman" w:hAnsi="Times New Roman" w:cs="Times New Roman"/>
          <w:sz w:val="24"/>
          <w:szCs w:val="24"/>
        </w:rPr>
        <w:t>entes. Mientras que hay … NNA institucionalizados en la ciudad de Resist</w:t>
      </w:r>
      <w:r w:rsidR="008E71A2">
        <w:rPr>
          <w:rFonts w:ascii="Times New Roman" w:hAnsi="Times New Roman" w:cs="Times New Roman"/>
          <w:sz w:val="24"/>
          <w:szCs w:val="24"/>
        </w:rPr>
        <w:t>encia, de los cuales sólo el …</w:t>
      </w:r>
      <w:r w:rsidRPr="00F26893">
        <w:rPr>
          <w:rFonts w:ascii="Times New Roman" w:hAnsi="Times New Roman" w:cs="Times New Roman"/>
          <w:sz w:val="24"/>
          <w:szCs w:val="24"/>
        </w:rPr>
        <w:t xml:space="preserve"> % tiene declaración de </w:t>
      </w:r>
      <w:proofErr w:type="spellStart"/>
      <w:r w:rsidRPr="00F26893">
        <w:rPr>
          <w:rFonts w:ascii="Times New Roman" w:hAnsi="Times New Roman" w:cs="Times New Roman"/>
          <w:sz w:val="24"/>
          <w:szCs w:val="24"/>
        </w:rPr>
        <w:t>adoptabilidad</w:t>
      </w:r>
      <w:proofErr w:type="spellEnd"/>
      <w:r w:rsidRPr="00F26893">
        <w:rPr>
          <w:rFonts w:ascii="Times New Roman" w:hAnsi="Times New Roman" w:cs="Times New Roman"/>
          <w:sz w:val="24"/>
          <w:szCs w:val="24"/>
        </w:rPr>
        <w:t xml:space="preserve"> y o</w:t>
      </w:r>
      <w:r w:rsidR="008E71A2">
        <w:rPr>
          <w:rFonts w:ascii="Times New Roman" w:hAnsi="Times New Roman" w:cs="Times New Roman"/>
          <w:sz w:val="24"/>
          <w:szCs w:val="24"/>
        </w:rPr>
        <w:t>scila entre las edades de … a …</w:t>
      </w:r>
      <w:r w:rsidRPr="00F26893">
        <w:rPr>
          <w:rFonts w:ascii="Times New Roman" w:hAnsi="Times New Roman" w:cs="Times New Roman"/>
          <w:sz w:val="24"/>
          <w:szCs w:val="24"/>
        </w:rPr>
        <w:t xml:space="preserve"> años de edad</w:t>
      </w:r>
      <w:r w:rsidRPr="00F26893">
        <w:rPr>
          <w:rStyle w:val="Footnoteanchor"/>
          <w:rFonts w:ascii="Times New Roman" w:hAnsi="Times New Roman" w:cs="Times New Roman"/>
          <w:sz w:val="24"/>
          <w:szCs w:val="24"/>
        </w:rPr>
        <w:footnoteReference w:id="17"/>
      </w:r>
      <w:r w:rsidR="008E71A2">
        <w:rPr>
          <w:rFonts w:ascii="Times New Roman" w:hAnsi="Times New Roman" w:cs="Times New Roman"/>
          <w:sz w:val="24"/>
          <w:szCs w:val="24"/>
        </w:rPr>
        <w:t>.</w:t>
      </w:r>
    </w:p>
    <w:p w:rsidR="008E71A2" w:rsidRDefault="008E71A2" w:rsidP="008E71A2">
      <w:pPr>
        <w:pStyle w:val="Standard"/>
        <w:spacing w:after="0" w:line="360" w:lineRule="auto"/>
        <w:jc w:val="both"/>
        <w:rPr>
          <w:rFonts w:ascii="Times New Roman" w:hAnsi="Times New Roman" w:cs="Times New Roman"/>
          <w:b/>
          <w:bCs/>
          <w:sz w:val="24"/>
          <w:szCs w:val="24"/>
        </w:rPr>
      </w:pPr>
    </w:p>
    <w:p w:rsidR="00BC49D6" w:rsidRPr="008E71A2" w:rsidRDefault="008E71A2" w:rsidP="008E71A2">
      <w:pPr>
        <w:pStyle w:val="Standard"/>
        <w:spacing w:after="160" w:line="360" w:lineRule="auto"/>
        <w:jc w:val="both"/>
        <w:rPr>
          <w:rFonts w:ascii="Times New Roman" w:hAnsi="Times New Roman" w:cs="Times New Roman"/>
          <w:b/>
          <w:bCs/>
          <w:i/>
          <w:sz w:val="24"/>
          <w:szCs w:val="24"/>
        </w:rPr>
      </w:pPr>
      <w:r w:rsidRPr="008E71A2">
        <w:rPr>
          <w:rFonts w:ascii="Times New Roman" w:hAnsi="Times New Roman" w:cs="Times New Roman"/>
          <w:b/>
          <w:bCs/>
          <w:i/>
          <w:sz w:val="24"/>
          <w:szCs w:val="24"/>
        </w:rPr>
        <w:t>d) Derecho a ser oído</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El derecho a ser oído fue incorporado explícitamente al derecho argentino a través de la Convención sobre los Derechos del Niño que lo consagra en el art. 12. Debe ser interpretado como una garantía al debido proceso, adecuada a su capacidad evolutiva.</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En sen</w:t>
      </w:r>
      <w:r w:rsidR="00230931">
        <w:rPr>
          <w:rFonts w:ascii="Times New Roman" w:hAnsi="Times New Roman" w:cs="Times New Roman"/>
          <w:sz w:val="24"/>
          <w:szCs w:val="24"/>
        </w:rPr>
        <w:t>tido amplio nos referimos a la p</w:t>
      </w:r>
      <w:r w:rsidRPr="00F26893">
        <w:rPr>
          <w:rFonts w:ascii="Times New Roman" w:hAnsi="Times New Roman" w:cs="Times New Roman"/>
          <w:sz w:val="24"/>
          <w:szCs w:val="24"/>
        </w:rPr>
        <w:t>articipación del niño y del adolescente, la que en un proceso judicial puede abarcar dos aspectos: la posibilidad de opinar sobre las cuestiones que le interesan, a que la</w:t>
      </w:r>
      <w:r w:rsidR="008C228D">
        <w:rPr>
          <w:rFonts w:ascii="Times New Roman" w:hAnsi="Times New Roman" w:cs="Times New Roman"/>
          <w:sz w:val="24"/>
          <w:szCs w:val="24"/>
        </w:rPr>
        <w:t>s mismas sean tenidas en cuenta</w:t>
      </w:r>
      <w:r w:rsidRPr="00F26893">
        <w:rPr>
          <w:rFonts w:ascii="Times New Roman" w:hAnsi="Times New Roman" w:cs="Times New Roman"/>
          <w:sz w:val="24"/>
          <w:szCs w:val="24"/>
        </w:rPr>
        <w:t xml:space="preserve"> y la posibilidad de ejercer su defensa técnica.</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La Observación General Nº</w:t>
      </w:r>
      <w:r w:rsidR="00782846">
        <w:rPr>
          <w:rFonts w:ascii="Times New Roman" w:hAnsi="Times New Roman" w:cs="Times New Roman"/>
          <w:sz w:val="24"/>
          <w:szCs w:val="24"/>
        </w:rPr>
        <w:t xml:space="preserve"> </w:t>
      </w:r>
      <w:r w:rsidRPr="00F26893">
        <w:rPr>
          <w:rFonts w:ascii="Times New Roman" w:hAnsi="Times New Roman" w:cs="Times New Roman"/>
          <w:sz w:val="24"/>
          <w:szCs w:val="24"/>
        </w:rPr>
        <w:t xml:space="preserve">12 del Comité de los Derechos del Niño efectúa el análisis exhaustivo de este derecho al que propone denominarlo “derecho a ser escuchado”. Interpreta que su ejercicio no puede ser válidamente limitado a ciertas edades; ser oído no es para el niño una obligación sino una facultad, la capacidad del niño y adolescente para formarse una opinión propia debe presumirse; es una garantía de procedimiento </w:t>
      </w:r>
      <w:proofErr w:type="spellStart"/>
      <w:r w:rsidRPr="00F26893">
        <w:rPr>
          <w:rFonts w:ascii="Times New Roman" w:hAnsi="Times New Roman" w:cs="Times New Roman"/>
          <w:sz w:val="24"/>
          <w:szCs w:val="24"/>
        </w:rPr>
        <w:t>abarcativa</w:t>
      </w:r>
      <w:proofErr w:type="spellEnd"/>
      <w:r w:rsidRPr="00F26893">
        <w:rPr>
          <w:rFonts w:ascii="Times New Roman" w:hAnsi="Times New Roman" w:cs="Times New Roman"/>
          <w:sz w:val="24"/>
          <w:szCs w:val="24"/>
        </w:rPr>
        <w:t xml:space="preserve"> de todos los ámbitos que lo involucren (familiar, escolar, sanitario, judicial, administrativo, etc.); para ejercer adecuadamente este derecho el NNA debe ser informado sobre la existencia del mismo </w:t>
      </w:r>
      <w:r w:rsidRPr="00F26893">
        <w:rPr>
          <w:rFonts w:ascii="Times New Roman" w:hAnsi="Times New Roman" w:cs="Times New Roman"/>
          <w:sz w:val="24"/>
          <w:szCs w:val="24"/>
        </w:rPr>
        <w:lastRenderedPageBreak/>
        <w:t>y cómo puede ejercerlo; también debe explicarse al menor de edad cómo han influido sus manifestaciones en la resolución de la cuestión.</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El derecho a ser oído también tiene consagración en la normativa nacional, a través del art. 24 de la Ley Nº 26061. Incluso el Código Civil y Comercial de la Nación lo recepta de manera general al regular los principios procesales que inspiran el proceso de familia</w:t>
      </w:r>
      <w:r w:rsidRPr="00F26893">
        <w:rPr>
          <w:rStyle w:val="FootnoteSymbol"/>
          <w:rFonts w:ascii="Times New Roman" w:hAnsi="Times New Roman" w:cs="Times New Roman"/>
          <w:sz w:val="24"/>
          <w:szCs w:val="24"/>
        </w:rPr>
        <w:footnoteReference w:id="18"/>
      </w:r>
      <w:r w:rsidRPr="00F26893">
        <w:rPr>
          <w:rFonts w:ascii="Times New Roman" w:hAnsi="Times New Roman" w:cs="Times New Roman"/>
          <w:sz w:val="24"/>
          <w:szCs w:val="24"/>
        </w:rPr>
        <w:t xml:space="preserve"> y de manera particular al regular cuestiones relativas a la capacidad de las personas menores de edad, la responsabilidad parental, la tutela, las restricciones a la capacidad por cuestiones de salud mental e inclusive la adopción.</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 xml:space="preserve"> La relevancia de la opinión de la persona menor de edad tiene trascendencia jurídica tal que el Código de fondo ha previsto que el niño, niña o adolescente mayor de diez años de edad debe </w:t>
      </w:r>
      <w:r w:rsidRPr="00F26893">
        <w:rPr>
          <w:rFonts w:ascii="Times New Roman" w:hAnsi="Times New Roman" w:cs="Times New Roman"/>
          <w:b/>
          <w:bCs/>
          <w:i/>
          <w:iCs/>
          <w:sz w:val="24"/>
          <w:szCs w:val="24"/>
        </w:rPr>
        <w:t>consentir en forma expresa</w:t>
      </w:r>
      <w:r w:rsidRPr="00F26893">
        <w:rPr>
          <w:rFonts w:ascii="Times New Roman" w:hAnsi="Times New Roman" w:cs="Times New Roman"/>
          <w:sz w:val="24"/>
          <w:szCs w:val="24"/>
        </w:rPr>
        <w:t xml:space="preserve"> su adopción</w:t>
      </w:r>
      <w:r w:rsidRPr="00F26893">
        <w:rPr>
          <w:rStyle w:val="FootnoteSymbol"/>
          <w:rFonts w:ascii="Times New Roman" w:hAnsi="Times New Roman" w:cs="Times New Roman"/>
          <w:sz w:val="24"/>
          <w:szCs w:val="24"/>
        </w:rPr>
        <w:footnoteReference w:id="19"/>
      </w:r>
      <w:r w:rsidR="00DC0547">
        <w:rPr>
          <w:rFonts w:ascii="Times New Roman" w:hAnsi="Times New Roman" w:cs="Times New Roman"/>
          <w:sz w:val="24"/>
          <w:szCs w:val="24"/>
        </w:rPr>
        <w:t>.</w:t>
      </w:r>
      <w:r w:rsidRPr="00F26893">
        <w:rPr>
          <w:rFonts w:ascii="Times New Roman" w:hAnsi="Times New Roman" w:cs="Times New Roman"/>
          <w:sz w:val="24"/>
          <w:szCs w:val="24"/>
        </w:rPr>
        <w:t xml:space="preserve"> Este supuesto se refiere específicamente al rechazo o aceptación de la pretensión adoptiva planteada en el expediente de adopción. Estos casos implicarían que se ha frustrado la construcción del vínculo pretendido por la guarda </w:t>
      </w:r>
      <w:proofErr w:type="spellStart"/>
      <w:r w:rsidRPr="00F26893">
        <w:rPr>
          <w:rFonts w:ascii="Times New Roman" w:hAnsi="Times New Roman" w:cs="Times New Roman"/>
          <w:sz w:val="24"/>
          <w:szCs w:val="24"/>
        </w:rPr>
        <w:t>preadoptiva</w:t>
      </w:r>
      <w:proofErr w:type="spellEnd"/>
      <w:r w:rsidRPr="00F26893">
        <w:rPr>
          <w:rFonts w:ascii="Times New Roman" w:hAnsi="Times New Roman" w:cs="Times New Roman"/>
          <w:sz w:val="24"/>
          <w:szCs w:val="24"/>
        </w:rPr>
        <w:t xml:space="preserve">, habilitando a la persona menor de edad que ha alcanzado la edad prevista a oponerse a la construcción del vínculo con el/los adoptante/s implicado/s, lo que habilitaría una nueva búsqueda de aspirantes inscriptos y un nuevo intento de guarda </w:t>
      </w:r>
      <w:proofErr w:type="spellStart"/>
      <w:r w:rsidRPr="00F26893">
        <w:rPr>
          <w:rFonts w:ascii="Times New Roman" w:hAnsi="Times New Roman" w:cs="Times New Roman"/>
          <w:sz w:val="24"/>
          <w:szCs w:val="24"/>
        </w:rPr>
        <w:t>preadoptiva</w:t>
      </w:r>
      <w:proofErr w:type="spellEnd"/>
      <w:r w:rsidRPr="00F26893">
        <w:rPr>
          <w:rFonts w:ascii="Times New Roman" w:hAnsi="Times New Roman" w:cs="Times New Roman"/>
          <w:sz w:val="24"/>
          <w:szCs w:val="24"/>
        </w:rPr>
        <w:t>.</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 xml:space="preserve"> Sin embargo, en la praxis diaria hemos registrado casos en los que la persona menor de edad no quiere incorporarse en una familia adoptiva. En Argentina no existe previsión legal alguna sobre qué debemos hacer los operadores del sistema cuando ello sucede. El vacío legal también desconcierta en cuanto a qué hacer cuando pese a querer ser ahijado en una familia adoptiva, no se encuentran persona/s alguna/s dispuesta/s a asumir su cuidado (por ejemplo</w:t>
      </w:r>
      <w:r w:rsidR="00DC0547">
        <w:rPr>
          <w:rFonts w:ascii="Times New Roman" w:hAnsi="Times New Roman" w:cs="Times New Roman"/>
          <w:sz w:val="24"/>
          <w:szCs w:val="24"/>
        </w:rPr>
        <w:t>,</w:t>
      </w:r>
      <w:r w:rsidRPr="00F26893">
        <w:rPr>
          <w:rFonts w:ascii="Times New Roman" w:hAnsi="Times New Roman" w:cs="Times New Roman"/>
          <w:sz w:val="24"/>
          <w:szCs w:val="24"/>
        </w:rPr>
        <w:t xml:space="preserve"> por haber ingresado al sistema de protección integral de derechos y ser declarados en </w:t>
      </w:r>
      <w:proofErr w:type="spellStart"/>
      <w:r w:rsidRPr="00F26893">
        <w:rPr>
          <w:rFonts w:ascii="Times New Roman" w:hAnsi="Times New Roman" w:cs="Times New Roman"/>
          <w:sz w:val="24"/>
          <w:szCs w:val="24"/>
        </w:rPr>
        <w:t>adoptabilidad</w:t>
      </w:r>
      <w:proofErr w:type="spellEnd"/>
      <w:r w:rsidRPr="00F26893">
        <w:rPr>
          <w:rFonts w:ascii="Times New Roman" w:hAnsi="Times New Roman" w:cs="Times New Roman"/>
          <w:sz w:val="24"/>
          <w:szCs w:val="24"/>
        </w:rPr>
        <w:t xml:space="preserve"> transcurriendo su adolescencia, superando ampliamente su edad la expectativa ado</w:t>
      </w:r>
      <w:r w:rsidR="00DC0547">
        <w:rPr>
          <w:rFonts w:ascii="Times New Roman" w:hAnsi="Times New Roman" w:cs="Times New Roman"/>
          <w:sz w:val="24"/>
          <w:szCs w:val="24"/>
        </w:rPr>
        <w:t>ptiva de los inscriptos en los r</w:t>
      </w:r>
      <w:r w:rsidRPr="00F26893">
        <w:rPr>
          <w:rFonts w:ascii="Times New Roman" w:hAnsi="Times New Roman" w:cs="Times New Roman"/>
          <w:sz w:val="24"/>
          <w:szCs w:val="24"/>
        </w:rPr>
        <w:t>egistros). En este último caso, comprendiendo el carácter instrumental de la inscripción en los Registros de Aspirantes a Guardas con Fines de Adopción</w:t>
      </w:r>
      <w:r w:rsidR="00611E2C">
        <w:rPr>
          <w:rFonts w:ascii="Times New Roman" w:hAnsi="Times New Roman" w:cs="Times New Roman"/>
          <w:sz w:val="24"/>
          <w:szCs w:val="24"/>
        </w:rPr>
        <w:t>,</w:t>
      </w:r>
      <w:r w:rsidRPr="00F26893">
        <w:rPr>
          <w:rFonts w:ascii="Times New Roman" w:hAnsi="Times New Roman" w:cs="Times New Roman"/>
          <w:sz w:val="24"/>
          <w:szCs w:val="24"/>
        </w:rPr>
        <w:t xml:space="preserve"> se realizan convocatorias públicas para incluir en las evaluaciones a personas que </w:t>
      </w:r>
      <w:r w:rsidRPr="00F26893">
        <w:rPr>
          <w:rFonts w:ascii="Times New Roman" w:hAnsi="Times New Roman" w:cs="Times New Roman"/>
          <w:sz w:val="24"/>
          <w:szCs w:val="24"/>
        </w:rPr>
        <w:lastRenderedPageBreak/>
        <w:t xml:space="preserve">sin estar </w:t>
      </w:r>
      <w:bookmarkStart w:id="0" w:name="_GoBack"/>
      <w:bookmarkEnd w:id="0"/>
      <w:r w:rsidRPr="00F26893">
        <w:rPr>
          <w:rFonts w:ascii="Times New Roman" w:hAnsi="Times New Roman" w:cs="Times New Roman"/>
          <w:sz w:val="24"/>
          <w:szCs w:val="24"/>
        </w:rPr>
        <w:t xml:space="preserve">inscriptas manifiesten su deseo e idoneidad para ahijar a un NNNA en situación de </w:t>
      </w:r>
      <w:proofErr w:type="spellStart"/>
      <w:r w:rsidRPr="00F26893">
        <w:rPr>
          <w:rFonts w:ascii="Times New Roman" w:hAnsi="Times New Roman" w:cs="Times New Roman"/>
          <w:sz w:val="24"/>
          <w:szCs w:val="24"/>
        </w:rPr>
        <w:t>adoptabilidad</w:t>
      </w:r>
      <w:proofErr w:type="spellEnd"/>
      <w:r w:rsidRPr="00F26893">
        <w:rPr>
          <w:rFonts w:ascii="Times New Roman" w:hAnsi="Times New Roman" w:cs="Times New Roman"/>
          <w:sz w:val="24"/>
          <w:szCs w:val="24"/>
        </w:rPr>
        <w:t>. No siempre se obtienen los resultados esperados. Es en estos casos donde entra en juego el análisis del derecho referido a continuación.</w:t>
      </w:r>
    </w:p>
    <w:p w:rsidR="00DC0547" w:rsidRDefault="00DC0547" w:rsidP="00DC0547">
      <w:pPr>
        <w:pStyle w:val="Standard"/>
        <w:spacing w:after="0" w:line="360" w:lineRule="auto"/>
        <w:jc w:val="both"/>
        <w:rPr>
          <w:rFonts w:ascii="Times New Roman" w:hAnsi="Times New Roman" w:cs="Times New Roman"/>
          <w:b/>
          <w:bCs/>
          <w:sz w:val="24"/>
          <w:szCs w:val="24"/>
        </w:rPr>
      </w:pPr>
    </w:p>
    <w:p w:rsidR="00BC49D6" w:rsidRPr="00611E2C" w:rsidRDefault="00611E2C" w:rsidP="00611E2C">
      <w:pPr>
        <w:pStyle w:val="Standard"/>
        <w:spacing w:after="160" w:line="360" w:lineRule="auto"/>
        <w:jc w:val="both"/>
        <w:rPr>
          <w:rFonts w:ascii="Times New Roman" w:hAnsi="Times New Roman" w:cs="Times New Roman"/>
          <w:b/>
          <w:bCs/>
          <w:i/>
          <w:sz w:val="24"/>
          <w:szCs w:val="24"/>
        </w:rPr>
      </w:pPr>
      <w:r w:rsidRPr="00611E2C">
        <w:rPr>
          <w:rFonts w:ascii="Times New Roman" w:hAnsi="Times New Roman" w:cs="Times New Roman"/>
          <w:b/>
          <w:bCs/>
          <w:i/>
          <w:sz w:val="24"/>
          <w:szCs w:val="24"/>
        </w:rPr>
        <w:t>e</w:t>
      </w:r>
      <w:r w:rsidR="00A54D1B" w:rsidRPr="00611E2C">
        <w:rPr>
          <w:rFonts w:ascii="Times New Roman" w:hAnsi="Times New Roman" w:cs="Times New Roman"/>
          <w:b/>
          <w:bCs/>
          <w:i/>
          <w:sz w:val="24"/>
          <w:szCs w:val="24"/>
        </w:rPr>
        <w:t>) Derecho al respe</w:t>
      </w:r>
      <w:r w:rsidRPr="00611E2C">
        <w:rPr>
          <w:rFonts w:ascii="Times New Roman" w:hAnsi="Times New Roman" w:cs="Times New Roman"/>
          <w:b/>
          <w:bCs/>
          <w:i/>
          <w:sz w:val="24"/>
          <w:szCs w:val="24"/>
        </w:rPr>
        <w:t>to al proyecto de vida autónomo</w:t>
      </w:r>
    </w:p>
    <w:p w:rsidR="00BC49D6" w:rsidRPr="00F26893" w:rsidRDefault="00611E2C" w:rsidP="00B324E2">
      <w:pPr>
        <w:pStyle w:val="Standard"/>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El </w:t>
      </w:r>
      <w:r w:rsidR="00A54D1B" w:rsidRPr="00F26893">
        <w:rPr>
          <w:rFonts w:ascii="Times New Roman" w:hAnsi="Times New Roman" w:cs="Times New Roman"/>
          <w:sz w:val="24"/>
          <w:szCs w:val="24"/>
        </w:rPr>
        <w:t>derecho al proyecto de vida autónomo es manifestación del derecho a la autodeterminación también llamada capacidad progresiva, que fue introducida también en el art. 12 de la Convención sobre los Derechos del Niño. Es que en la lógica de la Convención el reconocimiento de la personalidad jurídica de las personas menores de edad no sería más que una proclamación vacía si no se les reconoce además el ejercicio personal de sus derechos. El respeto de la personalidad de los NNA supone fomentar su participación activa en su propio proceso formativo. La niñez y la adolescencia son etapas biológicas llamadas a terminar con la adultez, que trae consigo el reconocimiento de la plena capacidad jurídica. A ser adultos en sentido jurídico se llega con el cumplimiento de la mayoría de edad: en Argentina a los 18 años de edad</w:t>
      </w:r>
      <w:r w:rsidR="00A54D1B" w:rsidRPr="00F26893">
        <w:rPr>
          <w:rStyle w:val="FootnoteSymbol"/>
          <w:rFonts w:ascii="Times New Roman" w:hAnsi="Times New Roman" w:cs="Times New Roman"/>
          <w:sz w:val="24"/>
          <w:szCs w:val="24"/>
        </w:rPr>
        <w:footnoteReference w:id="20"/>
      </w:r>
      <w:r w:rsidR="00A54D1B" w:rsidRPr="00F26893">
        <w:rPr>
          <w:rFonts w:ascii="Times New Roman" w:hAnsi="Times New Roman" w:cs="Times New Roman"/>
          <w:sz w:val="24"/>
          <w:szCs w:val="24"/>
        </w:rPr>
        <w:t>. Pero en los hechos convertirse en adulto es un proceso que se desarrolla durante toda la niñez y la adolescencia, período durante los cuales se aprehende de a poco a ser responsables de uno mismo. Los niños, niñas y adolescentes no pueden ser válidamente abstraídos de las cuestiones relativas a su propia vida, deben ser protagonistas</w:t>
      </w:r>
      <w:r w:rsidR="00A54D1B" w:rsidRPr="00F26893">
        <w:rPr>
          <w:rStyle w:val="FootnoteSymbol"/>
          <w:rFonts w:ascii="Times New Roman" w:hAnsi="Times New Roman" w:cs="Times New Roman"/>
          <w:sz w:val="24"/>
          <w:szCs w:val="24"/>
        </w:rPr>
        <w:footnoteReference w:id="21"/>
      </w:r>
      <w:r>
        <w:rPr>
          <w:rFonts w:ascii="Times New Roman" w:hAnsi="Times New Roman" w:cs="Times New Roman"/>
          <w:sz w:val="24"/>
          <w:szCs w:val="24"/>
        </w:rPr>
        <w:t>.</w:t>
      </w:r>
      <w:r w:rsidR="00A54D1B" w:rsidRPr="00F26893">
        <w:rPr>
          <w:rFonts w:ascii="Times New Roman" w:hAnsi="Times New Roman" w:cs="Times New Roman"/>
          <w:sz w:val="24"/>
          <w:szCs w:val="24"/>
        </w:rPr>
        <w:t xml:space="preserve"> De manera que en tanto portadores de dignidad y libertad ínsitas del ser humano, los niños, niñas y adolescentes tienen derecho a forjar proyectos de vida acordes a su personalidad y en pos de su realización personal.</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Sumado a ello, no debe perderse de vista que el paradigma de la protección integral de derechos instaurado por la CDN estableció un sistema de responsabilidades</w:t>
      </w:r>
      <w:r w:rsidR="00AC6030">
        <w:rPr>
          <w:rFonts w:ascii="Times New Roman" w:hAnsi="Times New Roman" w:cs="Times New Roman"/>
          <w:sz w:val="24"/>
          <w:szCs w:val="24"/>
        </w:rPr>
        <w:t xml:space="preserve"> </w:t>
      </w:r>
      <w:r w:rsidRPr="00F26893">
        <w:rPr>
          <w:rFonts w:ascii="Times New Roman" w:hAnsi="Times New Roman" w:cs="Times New Roman"/>
          <w:sz w:val="24"/>
          <w:szCs w:val="24"/>
        </w:rPr>
        <w:t>a cargo de la familia, la comunidad y el Estado (en ese orden). Por tanto, los derecho</w:t>
      </w:r>
      <w:r w:rsidR="00AC6030">
        <w:rPr>
          <w:rFonts w:ascii="Times New Roman" w:hAnsi="Times New Roman" w:cs="Times New Roman"/>
          <w:sz w:val="24"/>
          <w:szCs w:val="24"/>
        </w:rPr>
        <w:t>s</w:t>
      </w:r>
      <w:r w:rsidRPr="00F26893">
        <w:rPr>
          <w:rFonts w:ascii="Times New Roman" w:hAnsi="Times New Roman" w:cs="Times New Roman"/>
          <w:sz w:val="24"/>
          <w:szCs w:val="24"/>
        </w:rPr>
        <w:t xml:space="preserve"> a crecer, a capacitarse, a ganar autonomía y finalmente </w:t>
      </w:r>
      <w:proofErr w:type="spellStart"/>
      <w:r w:rsidRPr="00F26893">
        <w:rPr>
          <w:rFonts w:ascii="Times New Roman" w:hAnsi="Times New Roman" w:cs="Times New Roman"/>
          <w:sz w:val="24"/>
          <w:szCs w:val="24"/>
        </w:rPr>
        <w:t>autovalerse</w:t>
      </w:r>
      <w:proofErr w:type="spellEnd"/>
      <w:r w:rsidRPr="00F26893">
        <w:rPr>
          <w:rFonts w:ascii="Times New Roman" w:hAnsi="Times New Roman" w:cs="Times New Roman"/>
          <w:sz w:val="24"/>
          <w:szCs w:val="24"/>
        </w:rPr>
        <w:t>, son también derechos que la persona menor de edad puede hacer valer frente a esa tríada de obligados.</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lastRenderedPageBreak/>
        <w:t xml:space="preserve">Sin embargo, en Argentina, no existe ni en el Código Civil y Comercial de la Nación como tampoco en las Leyes de Protección Integral de Derechos, propuestas de trabajo para garantizar a los NNA el goce de su derecho a la autodeterminación en el proyecto de vida cuando encontrándose en condiciones de ser declarados en </w:t>
      </w:r>
      <w:proofErr w:type="spellStart"/>
      <w:r w:rsidRPr="00F26893">
        <w:rPr>
          <w:rFonts w:ascii="Times New Roman" w:hAnsi="Times New Roman" w:cs="Times New Roman"/>
          <w:sz w:val="24"/>
          <w:szCs w:val="24"/>
        </w:rPr>
        <w:t>adoptabilidad</w:t>
      </w:r>
      <w:proofErr w:type="spellEnd"/>
      <w:r w:rsidRPr="00F26893">
        <w:rPr>
          <w:rFonts w:ascii="Times New Roman" w:hAnsi="Times New Roman" w:cs="Times New Roman"/>
          <w:sz w:val="24"/>
          <w:szCs w:val="24"/>
        </w:rPr>
        <w:t>, no desean incluirse en una familia adoptiva. La omisión no es menor, p</w:t>
      </w:r>
      <w:r w:rsidR="00EB3ED2">
        <w:rPr>
          <w:rFonts w:ascii="Times New Roman" w:hAnsi="Times New Roman" w:cs="Times New Roman"/>
          <w:sz w:val="24"/>
          <w:szCs w:val="24"/>
        </w:rPr>
        <w:t>u</w:t>
      </w:r>
      <w:r w:rsidRPr="00F26893">
        <w:rPr>
          <w:rFonts w:ascii="Times New Roman" w:hAnsi="Times New Roman" w:cs="Times New Roman"/>
          <w:sz w:val="24"/>
          <w:szCs w:val="24"/>
        </w:rPr>
        <w:t xml:space="preserve">es si bien el derecho a la convivencia familiar es importante, no es el único derecho que se deba tener en cuenta. Es aquí donde nuestra hipótesis elaborada al comienzo de este trabajo entra en juego: </w:t>
      </w:r>
      <w:r w:rsidR="00EB3ED2">
        <w:rPr>
          <w:rFonts w:ascii="Times New Roman" w:hAnsi="Times New Roman" w:cs="Times New Roman"/>
          <w:i/>
          <w:iCs/>
          <w:sz w:val="24"/>
          <w:szCs w:val="24"/>
        </w:rPr>
        <w:t>N</w:t>
      </w:r>
      <w:r w:rsidRPr="00F26893">
        <w:rPr>
          <w:rFonts w:ascii="Times New Roman" w:hAnsi="Times New Roman" w:cs="Times New Roman"/>
          <w:i/>
          <w:iCs/>
          <w:sz w:val="24"/>
          <w:szCs w:val="24"/>
        </w:rPr>
        <w:t xml:space="preserve">egarse a ser incluido en una familia adoptiva como alternativa para garantizar a una persona menor de edad en situación de </w:t>
      </w:r>
      <w:proofErr w:type="spellStart"/>
      <w:r w:rsidRPr="00F26893">
        <w:rPr>
          <w:rFonts w:ascii="Times New Roman" w:hAnsi="Times New Roman" w:cs="Times New Roman"/>
          <w:i/>
          <w:iCs/>
          <w:sz w:val="24"/>
          <w:szCs w:val="24"/>
        </w:rPr>
        <w:t>adoptabilidad</w:t>
      </w:r>
      <w:proofErr w:type="spellEnd"/>
      <w:r w:rsidRPr="00F26893">
        <w:rPr>
          <w:rFonts w:ascii="Times New Roman" w:hAnsi="Times New Roman" w:cs="Times New Roman"/>
          <w:i/>
          <w:iCs/>
          <w:sz w:val="24"/>
          <w:szCs w:val="24"/>
        </w:rPr>
        <w:t xml:space="preserve"> el derecho a la convivencia familiar hace al respeto al proyecto de vida y en estos casos corresponde apoyar al adolescente para elaborar su egreso planificado del sistema de protección integral</w:t>
      </w:r>
      <w:r w:rsidRPr="00F26893">
        <w:rPr>
          <w:rFonts w:ascii="Times New Roman" w:hAnsi="Times New Roman" w:cs="Times New Roman"/>
          <w:sz w:val="24"/>
          <w:szCs w:val="24"/>
        </w:rPr>
        <w:t>.</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Apoyar el proyecto de vida autónomo del adolescente se encontraría dentro de las medidas de acción positivas reconocidas en el art. 19 de la Convención Americana de Derechos Humanos, art. 4 de la Convención sobre los Derechos del Niño y 75</w:t>
      </w:r>
      <w:r w:rsidR="00513DAC">
        <w:rPr>
          <w:rFonts w:ascii="Times New Roman" w:hAnsi="Times New Roman" w:cs="Times New Roman"/>
          <w:sz w:val="24"/>
          <w:szCs w:val="24"/>
        </w:rPr>
        <w:t>,</w:t>
      </w:r>
      <w:r w:rsidRPr="00F26893">
        <w:rPr>
          <w:rFonts w:ascii="Times New Roman" w:hAnsi="Times New Roman" w:cs="Times New Roman"/>
          <w:sz w:val="24"/>
          <w:szCs w:val="24"/>
        </w:rPr>
        <w:t xml:space="preserve"> inc. 23</w:t>
      </w:r>
      <w:r w:rsidR="00513DAC">
        <w:rPr>
          <w:rFonts w:ascii="Times New Roman" w:hAnsi="Times New Roman" w:cs="Times New Roman"/>
          <w:sz w:val="24"/>
          <w:szCs w:val="24"/>
        </w:rPr>
        <w:t>,</w:t>
      </w:r>
      <w:r w:rsidRPr="00F26893">
        <w:rPr>
          <w:rFonts w:ascii="Times New Roman" w:hAnsi="Times New Roman" w:cs="Times New Roman"/>
          <w:sz w:val="24"/>
          <w:szCs w:val="24"/>
        </w:rPr>
        <w:t xml:space="preserve"> de la Constitución de la Nación Argentina</w:t>
      </w:r>
      <w:r w:rsidR="00513DAC">
        <w:rPr>
          <w:rFonts w:ascii="Times New Roman" w:hAnsi="Times New Roman" w:cs="Times New Roman"/>
          <w:sz w:val="24"/>
          <w:szCs w:val="24"/>
        </w:rPr>
        <w:t>,</w:t>
      </w:r>
      <w:r w:rsidRPr="00F26893">
        <w:rPr>
          <w:rFonts w:ascii="Times New Roman" w:hAnsi="Times New Roman" w:cs="Times New Roman"/>
          <w:sz w:val="24"/>
          <w:szCs w:val="24"/>
        </w:rPr>
        <w:t xml:space="preserve"> y art. 29 de la Ley Nacional N°26061. Es que cuando un</w:t>
      </w:r>
      <w:r w:rsidR="00513DAC">
        <w:rPr>
          <w:rFonts w:ascii="Times New Roman" w:hAnsi="Times New Roman" w:cs="Times New Roman"/>
          <w:sz w:val="24"/>
          <w:szCs w:val="24"/>
        </w:rPr>
        <w:t xml:space="preserve"> Estado reconoce derechos no só</w:t>
      </w:r>
      <w:r w:rsidRPr="00F26893">
        <w:rPr>
          <w:rFonts w:ascii="Times New Roman" w:hAnsi="Times New Roman" w:cs="Times New Roman"/>
          <w:sz w:val="24"/>
          <w:szCs w:val="24"/>
        </w:rPr>
        <w:t>lo debe abstenerse de interferir u obstaculizarlos (obligación negativa)</w:t>
      </w:r>
      <w:r w:rsidR="00513DAC">
        <w:rPr>
          <w:rFonts w:ascii="Times New Roman" w:hAnsi="Times New Roman" w:cs="Times New Roman"/>
          <w:sz w:val="24"/>
          <w:szCs w:val="24"/>
        </w:rPr>
        <w:t>,</w:t>
      </w:r>
      <w:r w:rsidRPr="00F26893">
        <w:rPr>
          <w:rFonts w:ascii="Times New Roman" w:hAnsi="Times New Roman" w:cs="Times New Roman"/>
          <w:sz w:val="24"/>
          <w:szCs w:val="24"/>
        </w:rPr>
        <w:t xml:space="preserve"> sino que está obligado a adoptar medidas de promoción apropiadas para garantizar el goce efectivo de los derechos (obligación positiva).</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Las medidas de acción positivas tienden justamente a sopesar la desigualdad de oportunidades, de manera que es razonable sostener que el NNA en situación de acogimiento en instituciones del Estado tiene derecho a acceder a iguales oportunidades que aquellos que crecen en el seno de una familia, donde se preparan para la vida adulta.</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En esta instancia es necesario hacer una salvedad. No creemos que lo mejor para los  niños y adolescentes sea crecer en un Hogar del Estado. El derecho a la convivencia familiar sigue siendo primordial. Pero ¿qué objeto tendría imponer este camino de manera apriorística como si fue</w:t>
      </w:r>
      <w:r w:rsidR="00513DAC">
        <w:rPr>
          <w:rFonts w:ascii="Times New Roman" w:hAnsi="Times New Roman" w:cs="Times New Roman"/>
          <w:sz w:val="24"/>
          <w:szCs w:val="24"/>
        </w:rPr>
        <w:t>ra apropiado a todos por igual?</w:t>
      </w:r>
      <w:r w:rsidRPr="00F26893">
        <w:rPr>
          <w:rFonts w:ascii="Times New Roman" w:hAnsi="Times New Roman" w:cs="Times New Roman"/>
          <w:sz w:val="24"/>
          <w:szCs w:val="24"/>
        </w:rPr>
        <w:t xml:space="preserve"> Una guarda </w:t>
      </w:r>
      <w:proofErr w:type="spellStart"/>
      <w:r w:rsidRPr="00F26893">
        <w:rPr>
          <w:rFonts w:ascii="Times New Roman" w:hAnsi="Times New Roman" w:cs="Times New Roman"/>
          <w:sz w:val="24"/>
          <w:szCs w:val="24"/>
        </w:rPr>
        <w:t>preadoptiva</w:t>
      </w:r>
      <w:proofErr w:type="spellEnd"/>
      <w:r w:rsidRPr="00F26893">
        <w:rPr>
          <w:rFonts w:ascii="Times New Roman" w:hAnsi="Times New Roman" w:cs="Times New Roman"/>
          <w:sz w:val="24"/>
          <w:szCs w:val="24"/>
        </w:rPr>
        <w:t xml:space="preserve"> otorgada en contra de su opini</w:t>
      </w:r>
      <w:r w:rsidR="00730CC4">
        <w:rPr>
          <w:rFonts w:ascii="Times New Roman" w:hAnsi="Times New Roman" w:cs="Times New Roman"/>
          <w:sz w:val="24"/>
          <w:szCs w:val="24"/>
        </w:rPr>
        <w:t>ón estaría condenada al fracaso</w:t>
      </w:r>
      <w:r w:rsidRPr="00F26893">
        <w:rPr>
          <w:rFonts w:ascii="Times New Roman" w:hAnsi="Times New Roman" w:cs="Times New Roman"/>
          <w:sz w:val="24"/>
          <w:szCs w:val="24"/>
        </w:rPr>
        <w:t xml:space="preserve"> y supondría el retorno al patronato, donde el juez disponía de las personas menores de edad como si fueran objetos de protección, violando así el principio de progresividad en el reconocimiento y goce de los derechos humanos de los NNA.</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Abonando esta cuestión</w:t>
      </w:r>
      <w:r w:rsidR="00730CC4">
        <w:rPr>
          <w:rFonts w:ascii="Times New Roman" w:hAnsi="Times New Roman" w:cs="Times New Roman"/>
          <w:sz w:val="24"/>
          <w:szCs w:val="24"/>
        </w:rPr>
        <w:t>,</w:t>
      </w:r>
      <w:r w:rsidRPr="00F26893">
        <w:rPr>
          <w:rFonts w:ascii="Times New Roman" w:hAnsi="Times New Roman" w:cs="Times New Roman"/>
          <w:sz w:val="24"/>
          <w:szCs w:val="24"/>
        </w:rPr>
        <w:t xml:space="preserve"> la Observación General N°12 del Comité de los Derechos del Niño establece que el interés superior del niño se establece en consulta con éste. Entonces, más allá de que la persona menor de edad haya alcanzado o no la edad legal para consentir su propia adopción (en Argentina: 10 años de edad), entendemos que no se puede llegar a una </w:t>
      </w:r>
      <w:r w:rsidRPr="00F26893">
        <w:rPr>
          <w:rFonts w:ascii="Times New Roman" w:hAnsi="Times New Roman" w:cs="Times New Roman"/>
          <w:sz w:val="24"/>
          <w:szCs w:val="24"/>
        </w:rPr>
        <w:lastRenderedPageBreak/>
        <w:t xml:space="preserve">guarda </w:t>
      </w:r>
      <w:proofErr w:type="spellStart"/>
      <w:r w:rsidRPr="00F26893">
        <w:rPr>
          <w:rFonts w:ascii="Times New Roman" w:hAnsi="Times New Roman" w:cs="Times New Roman"/>
          <w:sz w:val="24"/>
          <w:szCs w:val="24"/>
        </w:rPr>
        <w:t>preadoptiva</w:t>
      </w:r>
      <w:proofErr w:type="spellEnd"/>
      <w:r w:rsidRPr="00F26893">
        <w:rPr>
          <w:rFonts w:ascii="Times New Roman" w:hAnsi="Times New Roman" w:cs="Times New Roman"/>
          <w:sz w:val="24"/>
          <w:szCs w:val="24"/>
        </w:rPr>
        <w:t xml:space="preserve"> hasta contar con su opinión favorable respecto de incluirse en una familia, so pena de violar su interés superior.</w:t>
      </w:r>
    </w:p>
    <w:p w:rsidR="00BC49D6" w:rsidRPr="00F26893" w:rsidRDefault="00A54D1B" w:rsidP="00B324E2">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 xml:space="preserve">Esto sin perjuicio de que, en ciertos casos, mientras se respete la posición de la persona menor de edad respecto al instituto de la adopción, también se garantice su derecho a acceder a acompañamiento terapéutico que permita desterrar miedos y prejuicios que fundamenten esa negativa, para </w:t>
      </w:r>
      <w:proofErr w:type="spellStart"/>
      <w:r w:rsidRPr="00F26893">
        <w:rPr>
          <w:rFonts w:ascii="Times New Roman" w:hAnsi="Times New Roman" w:cs="Times New Roman"/>
          <w:sz w:val="24"/>
          <w:szCs w:val="24"/>
        </w:rPr>
        <w:t>deconstruir</w:t>
      </w:r>
      <w:proofErr w:type="spellEnd"/>
      <w:r w:rsidRPr="00F26893">
        <w:rPr>
          <w:rFonts w:ascii="Times New Roman" w:hAnsi="Times New Roman" w:cs="Times New Roman"/>
          <w:sz w:val="24"/>
          <w:szCs w:val="24"/>
        </w:rPr>
        <w:t xml:space="preserve"> esa posición echando luz a los intereses y necesidades que bajo ella se esconden</w:t>
      </w:r>
      <w:r w:rsidRPr="00F26893">
        <w:rPr>
          <w:rStyle w:val="FootnoteSymbol"/>
          <w:rFonts w:ascii="Times New Roman" w:hAnsi="Times New Roman" w:cs="Times New Roman"/>
          <w:sz w:val="24"/>
          <w:szCs w:val="24"/>
        </w:rPr>
        <w:footnoteReference w:id="22"/>
      </w:r>
      <w:r w:rsidRPr="00F26893">
        <w:rPr>
          <w:rFonts w:ascii="Times New Roman" w:hAnsi="Times New Roman" w:cs="Times New Roman"/>
          <w:sz w:val="24"/>
          <w:szCs w:val="24"/>
        </w:rPr>
        <w:t xml:space="preserve">. Tiempo durante el cual, insistimos, tendrá derecho también a desarrollar su proyecto vida.  </w:t>
      </w:r>
    </w:p>
    <w:p w:rsidR="00730CC4" w:rsidRDefault="00730CC4" w:rsidP="00B324E2">
      <w:pPr>
        <w:pStyle w:val="Standard"/>
        <w:spacing w:after="0" w:line="360" w:lineRule="auto"/>
        <w:jc w:val="both"/>
        <w:rPr>
          <w:rFonts w:ascii="Times New Roman" w:hAnsi="Times New Roman" w:cs="Times New Roman"/>
          <w:sz w:val="24"/>
          <w:szCs w:val="24"/>
        </w:rPr>
      </w:pPr>
    </w:p>
    <w:p w:rsidR="00730CC4" w:rsidRDefault="00730CC4" w:rsidP="00B324E2">
      <w:pPr>
        <w:pStyle w:val="Standard"/>
        <w:spacing w:after="0" w:line="360" w:lineRule="auto"/>
        <w:jc w:val="both"/>
        <w:rPr>
          <w:rFonts w:ascii="Times New Roman" w:hAnsi="Times New Roman" w:cs="Times New Roman"/>
          <w:sz w:val="24"/>
          <w:szCs w:val="24"/>
        </w:rPr>
      </w:pPr>
    </w:p>
    <w:p w:rsidR="00BC49D6" w:rsidRPr="00F26893" w:rsidRDefault="00730CC4" w:rsidP="005F4289">
      <w:pPr>
        <w:pStyle w:val="Standard"/>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III.</w:t>
      </w:r>
      <w:r w:rsidR="00A54D1B" w:rsidRPr="00F26893">
        <w:rPr>
          <w:rFonts w:ascii="Times New Roman" w:hAnsi="Times New Roman" w:cs="Times New Roman"/>
          <w:b/>
          <w:bCs/>
          <w:sz w:val="24"/>
          <w:szCs w:val="24"/>
        </w:rPr>
        <w:t xml:space="preserve"> Conclusiones</w:t>
      </w:r>
    </w:p>
    <w:p w:rsidR="00385387" w:rsidRDefault="00A54D1B" w:rsidP="00385387">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ab/>
        <w:t>El sistema de protección integral de derechos de niños, niñas y adolescentes, originado en la CDN, se encuentra actualmente consagrado en el orden legislativo nacional argentino en la Ley 26061 y el</w:t>
      </w:r>
      <w:r w:rsidR="00730CC4">
        <w:rPr>
          <w:rFonts w:ascii="Times New Roman" w:hAnsi="Times New Roman" w:cs="Times New Roman"/>
          <w:sz w:val="24"/>
          <w:szCs w:val="24"/>
        </w:rPr>
        <w:t xml:space="preserve"> nuevo Código Civil y Comercial. Y,</w:t>
      </w:r>
      <w:r w:rsidRPr="00F26893">
        <w:rPr>
          <w:rFonts w:ascii="Times New Roman" w:hAnsi="Times New Roman" w:cs="Times New Roman"/>
          <w:sz w:val="24"/>
          <w:szCs w:val="24"/>
        </w:rPr>
        <w:t xml:space="preserve"> en el ámbito de la provincia del Chaco, mediante </w:t>
      </w:r>
      <w:r w:rsidR="00730CC4">
        <w:rPr>
          <w:rFonts w:ascii="Times New Roman" w:hAnsi="Times New Roman" w:cs="Times New Roman"/>
          <w:sz w:val="24"/>
          <w:szCs w:val="24"/>
        </w:rPr>
        <w:t>la L</w:t>
      </w:r>
      <w:r w:rsidRPr="00F26893">
        <w:rPr>
          <w:rFonts w:ascii="Times New Roman" w:hAnsi="Times New Roman" w:cs="Times New Roman"/>
          <w:sz w:val="24"/>
          <w:szCs w:val="24"/>
        </w:rPr>
        <w:t>ey 7162.</w:t>
      </w:r>
    </w:p>
    <w:p w:rsidR="00BC49D6" w:rsidRPr="00F26893" w:rsidRDefault="00A54D1B" w:rsidP="00385387">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El Código Civil y Comercial de la Nación Argentina recepta el principio de la capacidad progresiva de niños, niñas y adolescentes, que influye directamente en el instituto de la adopción.</w:t>
      </w:r>
    </w:p>
    <w:p w:rsidR="00BC49D6" w:rsidRPr="00F26893" w:rsidRDefault="00A54D1B" w:rsidP="00385387">
      <w:pPr>
        <w:pStyle w:val="Standard"/>
        <w:spacing w:after="0" w:line="360" w:lineRule="auto"/>
        <w:ind w:firstLine="567"/>
        <w:jc w:val="both"/>
        <w:rPr>
          <w:rFonts w:ascii="Times New Roman" w:hAnsi="Times New Roman" w:cs="Times New Roman"/>
          <w:sz w:val="24"/>
          <w:szCs w:val="24"/>
        </w:rPr>
      </w:pPr>
      <w:r w:rsidRPr="00F26893">
        <w:rPr>
          <w:rFonts w:ascii="Times New Roman" w:hAnsi="Times New Roman" w:cs="Times New Roman"/>
          <w:sz w:val="24"/>
          <w:szCs w:val="24"/>
        </w:rPr>
        <w:tab/>
        <w:t>Asimismo</w:t>
      </w:r>
      <w:r w:rsidR="00385387">
        <w:rPr>
          <w:rFonts w:ascii="Times New Roman" w:hAnsi="Times New Roman" w:cs="Times New Roman"/>
          <w:sz w:val="24"/>
          <w:szCs w:val="24"/>
        </w:rPr>
        <w:t>,</w:t>
      </w:r>
      <w:r w:rsidRPr="00F26893">
        <w:rPr>
          <w:rFonts w:ascii="Times New Roman" w:hAnsi="Times New Roman" w:cs="Times New Roman"/>
          <w:sz w:val="24"/>
          <w:szCs w:val="24"/>
        </w:rPr>
        <w:t xml:space="preserve"> la adopción se relaciona con el Sistema de Protección Integral de Derechos de las personas menores de edad, puesto que una vez vencidos los plazos legales</w:t>
      </w:r>
      <w:r w:rsidR="00385387">
        <w:rPr>
          <w:rFonts w:ascii="Times New Roman" w:hAnsi="Times New Roman" w:cs="Times New Roman"/>
          <w:sz w:val="24"/>
          <w:szCs w:val="24"/>
        </w:rPr>
        <w:t xml:space="preserve"> para que el niño o adolescente que fue apartado de su familia</w:t>
      </w:r>
      <w:r w:rsidRPr="00F26893">
        <w:rPr>
          <w:rFonts w:ascii="Times New Roman" w:hAnsi="Times New Roman" w:cs="Times New Roman"/>
          <w:sz w:val="24"/>
          <w:szCs w:val="24"/>
        </w:rPr>
        <w:t xml:space="preserve"> regrese a la </w:t>
      </w:r>
      <w:r w:rsidR="00AB277B">
        <w:rPr>
          <w:rFonts w:ascii="Times New Roman" w:hAnsi="Times New Roman" w:cs="Times New Roman"/>
          <w:sz w:val="24"/>
          <w:szCs w:val="24"/>
        </w:rPr>
        <w:t>misma, sin que esto sea posible,</w:t>
      </w:r>
      <w:r w:rsidRPr="00F26893">
        <w:rPr>
          <w:rFonts w:ascii="Times New Roman" w:hAnsi="Times New Roman" w:cs="Times New Roman"/>
          <w:sz w:val="24"/>
          <w:szCs w:val="24"/>
        </w:rPr>
        <w:t xml:space="preserve"> corresponde definir su situación jurídica a través de la declaración de </w:t>
      </w:r>
      <w:proofErr w:type="spellStart"/>
      <w:r w:rsidRPr="00F26893">
        <w:rPr>
          <w:rFonts w:ascii="Times New Roman" w:hAnsi="Times New Roman" w:cs="Times New Roman"/>
          <w:sz w:val="24"/>
          <w:szCs w:val="24"/>
        </w:rPr>
        <w:t>adoptabilidad</w:t>
      </w:r>
      <w:proofErr w:type="spellEnd"/>
      <w:r w:rsidRPr="00F26893">
        <w:rPr>
          <w:rFonts w:ascii="Times New Roman" w:hAnsi="Times New Roman" w:cs="Times New Roman"/>
          <w:sz w:val="24"/>
          <w:szCs w:val="24"/>
        </w:rPr>
        <w:t xml:space="preserve"> del mismo.</w:t>
      </w:r>
    </w:p>
    <w:p w:rsidR="00BC49D6" w:rsidRPr="00F26893" w:rsidRDefault="00A54D1B" w:rsidP="00B324E2">
      <w:pPr>
        <w:pStyle w:val="Standard"/>
        <w:spacing w:after="0" w:line="360" w:lineRule="auto"/>
        <w:jc w:val="both"/>
        <w:rPr>
          <w:rFonts w:ascii="Times New Roman" w:hAnsi="Times New Roman" w:cs="Times New Roman"/>
          <w:sz w:val="24"/>
          <w:szCs w:val="24"/>
        </w:rPr>
      </w:pPr>
      <w:r w:rsidRPr="00F26893">
        <w:rPr>
          <w:rFonts w:ascii="Times New Roman" w:hAnsi="Times New Roman" w:cs="Times New Roman"/>
          <w:sz w:val="24"/>
          <w:szCs w:val="24"/>
        </w:rPr>
        <w:tab/>
        <w:t xml:space="preserve">El derecho del niño/adolescente a la convivencia familiar es uno de los tantos derechos humanos de </w:t>
      </w:r>
      <w:r w:rsidR="00AB277B">
        <w:rPr>
          <w:rFonts w:ascii="Times New Roman" w:hAnsi="Times New Roman" w:cs="Times New Roman"/>
          <w:sz w:val="24"/>
          <w:szCs w:val="24"/>
        </w:rPr>
        <w:t xml:space="preserve">los </w:t>
      </w:r>
      <w:r w:rsidRPr="00F26893">
        <w:rPr>
          <w:rFonts w:ascii="Times New Roman" w:hAnsi="Times New Roman" w:cs="Times New Roman"/>
          <w:sz w:val="24"/>
          <w:szCs w:val="24"/>
        </w:rPr>
        <w:t>que son titulares las personas menores de edad, y en caso de que ello no sea posible, sólo sobre la base de la escucha de su opinión, y tratándose de adolescentes, contando con su consentimiento expreso, puede avanzarse hacia su adopción.</w:t>
      </w:r>
    </w:p>
    <w:p w:rsidR="00BC49D6" w:rsidRPr="00F26893" w:rsidRDefault="00A54D1B" w:rsidP="00B324E2">
      <w:pPr>
        <w:pStyle w:val="Standard"/>
        <w:spacing w:after="0" w:line="360" w:lineRule="auto"/>
        <w:jc w:val="both"/>
        <w:rPr>
          <w:rFonts w:ascii="Times New Roman" w:hAnsi="Times New Roman" w:cs="Times New Roman"/>
          <w:sz w:val="24"/>
          <w:szCs w:val="24"/>
        </w:rPr>
      </w:pPr>
      <w:r w:rsidRPr="00F26893">
        <w:rPr>
          <w:rFonts w:ascii="Times New Roman" w:hAnsi="Times New Roman" w:cs="Times New Roman"/>
          <w:sz w:val="24"/>
          <w:szCs w:val="24"/>
        </w:rPr>
        <w:tab/>
        <w:t xml:space="preserve">Las estadísticas del Registro de Adoptantes del Chaco revelan que los adolescentes con declaración de </w:t>
      </w:r>
      <w:proofErr w:type="spellStart"/>
      <w:r w:rsidRPr="00F26893">
        <w:rPr>
          <w:rFonts w:ascii="Times New Roman" w:hAnsi="Times New Roman" w:cs="Times New Roman"/>
          <w:sz w:val="24"/>
          <w:szCs w:val="24"/>
        </w:rPr>
        <w:t>adoptabilidad</w:t>
      </w:r>
      <w:proofErr w:type="spellEnd"/>
      <w:r w:rsidRPr="00F26893">
        <w:rPr>
          <w:rFonts w:ascii="Times New Roman" w:hAnsi="Times New Roman" w:cs="Times New Roman"/>
          <w:sz w:val="24"/>
          <w:szCs w:val="24"/>
        </w:rPr>
        <w:t xml:space="preserve"> no tienen posibilidades de in</w:t>
      </w:r>
      <w:r w:rsidR="00AB277B">
        <w:rPr>
          <w:rFonts w:ascii="Times New Roman" w:hAnsi="Times New Roman" w:cs="Times New Roman"/>
          <w:sz w:val="24"/>
          <w:szCs w:val="24"/>
        </w:rPr>
        <w:t>corporarse a familias adoptivas</w:t>
      </w:r>
      <w:r w:rsidRPr="00F26893">
        <w:rPr>
          <w:rFonts w:ascii="Times New Roman" w:hAnsi="Times New Roman" w:cs="Times New Roman"/>
          <w:sz w:val="24"/>
          <w:szCs w:val="24"/>
        </w:rPr>
        <w:t xml:space="preserve"> por falta de </w:t>
      </w:r>
      <w:r w:rsidR="00AB277B">
        <w:rPr>
          <w:rFonts w:ascii="Times New Roman" w:hAnsi="Times New Roman" w:cs="Times New Roman"/>
          <w:sz w:val="24"/>
          <w:szCs w:val="24"/>
        </w:rPr>
        <w:t>adoptantes inscriptos a tal fin, además de</w:t>
      </w:r>
      <w:r w:rsidRPr="00F26893">
        <w:rPr>
          <w:rFonts w:ascii="Times New Roman" w:hAnsi="Times New Roman" w:cs="Times New Roman"/>
          <w:sz w:val="24"/>
          <w:szCs w:val="24"/>
        </w:rPr>
        <w:t xml:space="preserve"> que existen en la provincia numerosos casos de adolescentes declarados en </w:t>
      </w:r>
      <w:proofErr w:type="spellStart"/>
      <w:r w:rsidRPr="00F26893">
        <w:rPr>
          <w:rFonts w:ascii="Times New Roman" w:hAnsi="Times New Roman" w:cs="Times New Roman"/>
          <w:sz w:val="24"/>
          <w:szCs w:val="24"/>
        </w:rPr>
        <w:t>adoptabilidad</w:t>
      </w:r>
      <w:proofErr w:type="spellEnd"/>
      <w:r w:rsidRPr="00F26893">
        <w:rPr>
          <w:rFonts w:ascii="Times New Roman" w:hAnsi="Times New Roman" w:cs="Times New Roman"/>
          <w:sz w:val="24"/>
          <w:szCs w:val="24"/>
        </w:rPr>
        <w:t>.</w:t>
      </w:r>
    </w:p>
    <w:p w:rsidR="00BC49D6" w:rsidRPr="00F26893" w:rsidRDefault="00A54D1B" w:rsidP="00B324E2">
      <w:pPr>
        <w:pStyle w:val="Standard"/>
        <w:spacing w:after="0" w:line="360" w:lineRule="auto"/>
        <w:jc w:val="both"/>
        <w:rPr>
          <w:rFonts w:ascii="Times New Roman" w:hAnsi="Times New Roman" w:cs="Times New Roman"/>
          <w:sz w:val="24"/>
          <w:szCs w:val="24"/>
        </w:rPr>
      </w:pPr>
      <w:r w:rsidRPr="00F26893">
        <w:rPr>
          <w:rFonts w:ascii="Times New Roman" w:hAnsi="Times New Roman" w:cs="Times New Roman"/>
          <w:sz w:val="24"/>
          <w:szCs w:val="24"/>
        </w:rPr>
        <w:lastRenderedPageBreak/>
        <w:tab/>
        <w:t>Ante tal tensión de derechos (a vivir en familia y a expresar la opinión del adolescente de no querer ser adoptado), como así también de las casi nulas posibilidades de encontrar adoptantes (ya sea inscriptos o por con</w:t>
      </w:r>
      <w:r w:rsidR="00AB277B">
        <w:rPr>
          <w:rFonts w:ascii="Times New Roman" w:hAnsi="Times New Roman" w:cs="Times New Roman"/>
          <w:sz w:val="24"/>
          <w:szCs w:val="24"/>
        </w:rPr>
        <w:t>vocatoria pública del Registro),</w:t>
      </w:r>
      <w:r w:rsidRPr="00F26893">
        <w:rPr>
          <w:rFonts w:ascii="Times New Roman" w:hAnsi="Times New Roman" w:cs="Times New Roman"/>
          <w:sz w:val="24"/>
          <w:szCs w:val="24"/>
        </w:rPr>
        <w:t xml:space="preserve"> cobra fundamental importancia el respeto al proyecto de vida autónomo del adolescente.</w:t>
      </w:r>
    </w:p>
    <w:p w:rsidR="00BC49D6" w:rsidRPr="00F26893" w:rsidRDefault="00144D4F" w:rsidP="00B324E2">
      <w:pPr>
        <w:pStyle w:val="Standard"/>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t xml:space="preserve">Entendemos </w:t>
      </w:r>
      <w:r w:rsidR="00A54D1B" w:rsidRPr="00F26893">
        <w:rPr>
          <w:rFonts w:ascii="Times New Roman" w:hAnsi="Times New Roman" w:cs="Times New Roman"/>
          <w:sz w:val="24"/>
          <w:szCs w:val="24"/>
        </w:rPr>
        <w:t>que “negarse el adolescente a su adopción como alternativa para garantizar su derecho a la convivencia familiar, hace al respeto a su proyecto de vida, y en estos casos corresponde apoyarlo para elaborar su egreso planificado del sistema de protección integral”.</w:t>
      </w:r>
    </w:p>
    <w:p w:rsidR="00BC49D6" w:rsidRDefault="00A54D1B" w:rsidP="00B324E2">
      <w:pPr>
        <w:pStyle w:val="Standard"/>
        <w:spacing w:after="0" w:line="360" w:lineRule="auto"/>
        <w:jc w:val="both"/>
        <w:rPr>
          <w:rFonts w:ascii="Times New Roman" w:hAnsi="Times New Roman" w:cs="Times New Roman"/>
          <w:sz w:val="24"/>
          <w:szCs w:val="24"/>
        </w:rPr>
      </w:pPr>
      <w:r w:rsidRPr="00F26893">
        <w:rPr>
          <w:rFonts w:ascii="Times New Roman" w:hAnsi="Times New Roman" w:cs="Times New Roman"/>
          <w:sz w:val="24"/>
          <w:szCs w:val="24"/>
        </w:rPr>
        <w:tab/>
        <w:t>Existe un vacío legal en relación a la regulación del derecho al proyecto de vida autónomo, en virtud de lo cual proponemos que se trabaje arduamente a nivel provincial, y a través de los tres poderes del Estado, en su desarrollo e implementación. Correspondiéndole al Poder Legislati</w:t>
      </w:r>
      <w:r w:rsidR="00690F03">
        <w:rPr>
          <w:rFonts w:ascii="Times New Roman" w:hAnsi="Times New Roman" w:cs="Times New Roman"/>
          <w:sz w:val="24"/>
          <w:szCs w:val="24"/>
        </w:rPr>
        <w:t>vo, sancionar la norma adecuada; al Ejecutivo,</w:t>
      </w:r>
      <w:r w:rsidRPr="00F26893">
        <w:rPr>
          <w:rFonts w:ascii="Times New Roman" w:hAnsi="Times New Roman" w:cs="Times New Roman"/>
          <w:sz w:val="24"/>
          <w:szCs w:val="24"/>
        </w:rPr>
        <w:t xml:space="preserve"> asignar de modo efectivo recursos para la implementación de políticas públicas destinadas a promover la real autonomía de cada</w:t>
      </w:r>
      <w:r w:rsidR="00690F03">
        <w:rPr>
          <w:rFonts w:ascii="Times New Roman" w:hAnsi="Times New Roman" w:cs="Times New Roman"/>
          <w:sz w:val="24"/>
          <w:szCs w:val="24"/>
        </w:rPr>
        <w:t xml:space="preserve"> adolescente institucionalizado; y al Poder Judicial,</w:t>
      </w:r>
      <w:r w:rsidRPr="00F26893">
        <w:rPr>
          <w:rFonts w:ascii="Times New Roman" w:hAnsi="Times New Roman" w:cs="Times New Roman"/>
          <w:sz w:val="24"/>
          <w:szCs w:val="24"/>
        </w:rPr>
        <w:t xml:space="preserve"> hacer cumplir la ley. Nuestra propuesta aspira a la mejora progresiva del sistema de protección integral de derechos en pos de una mirada garantista, inclusiva y universal de derechos humanos.</w:t>
      </w:r>
    </w:p>
    <w:p w:rsidR="00144D4F" w:rsidRDefault="00144D4F" w:rsidP="00144D4F">
      <w:pPr>
        <w:pStyle w:val="Standard"/>
        <w:spacing w:after="0" w:line="360" w:lineRule="auto"/>
        <w:jc w:val="both"/>
        <w:rPr>
          <w:rFonts w:ascii="Times New Roman" w:hAnsi="Times New Roman" w:cs="Times New Roman"/>
          <w:sz w:val="24"/>
          <w:szCs w:val="24"/>
        </w:rPr>
      </w:pPr>
    </w:p>
    <w:p w:rsidR="00144D4F" w:rsidRDefault="00144D4F" w:rsidP="00144D4F">
      <w:pPr>
        <w:pStyle w:val="Standard"/>
        <w:spacing w:after="0" w:line="360" w:lineRule="auto"/>
        <w:jc w:val="both"/>
        <w:rPr>
          <w:rFonts w:ascii="Times New Roman" w:hAnsi="Times New Roman" w:cs="Times New Roman"/>
          <w:sz w:val="24"/>
          <w:szCs w:val="24"/>
        </w:rPr>
      </w:pPr>
    </w:p>
    <w:p w:rsidR="00BC49D6" w:rsidRPr="00F26893" w:rsidRDefault="00144D4F" w:rsidP="00690F03">
      <w:pPr>
        <w:pStyle w:val="Standard"/>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IV.</w:t>
      </w:r>
      <w:r w:rsidR="00A54D1B" w:rsidRPr="00F26893">
        <w:rPr>
          <w:rFonts w:ascii="Times New Roman" w:hAnsi="Times New Roman" w:cs="Times New Roman"/>
          <w:b/>
          <w:bCs/>
          <w:sz w:val="24"/>
          <w:szCs w:val="24"/>
        </w:rPr>
        <w:t xml:space="preserve"> Bibliografía</w:t>
      </w:r>
    </w:p>
    <w:p w:rsidR="00BC49D6" w:rsidRDefault="00A54D1B" w:rsidP="00947EAE">
      <w:pPr>
        <w:pStyle w:val="Standard"/>
        <w:spacing w:after="0" w:line="360" w:lineRule="auto"/>
        <w:jc w:val="both"/>
      </w:pPr>
      <w:r w:rsidRPr="00F26893">
        <w:rPr>
          <w:rFonts w:ascii="Times New Roman" w:hAnsi="Times New Roman" w:cs="Times New Roman"/>
          <w:sz w:val="24"/>
          <w:szCs w:val="24"/>
        </w:rPr>
        <w:t xml:space="preserve">Código Civil y Comercial de la Nación Comentado, Tomo II, Libro Segundo (Relaciones de Familia). Artículos 401 a 723, Directores: Marisa Herrera, Gustavo Caramelo, Sebastián Picasso, Editorial: Ministerio de Justicia y Derechos Humanos de la Nación, 2016, disponible para descargar </w:t>
      </w:r>
      <w:proofErr w:type="spellStart"/>
      <w:r w:rsidRPr="00F26893">
        <w:rPr>
          <w:rFonts w:ascii="Times New Roman" w:hAnsi="Times New Roman" w:cs="Times New Roman"/>
          <w:sz w:val="24"/>
          <w:szCs w:val="24"/>
        </w:rPr>
        <w:t>on</w:t>
      </w:r>
      <w:proofErr w:type="spellEnd"/>
      <w:r w:rsidRPr="00F26893">
        <w:rPr>
          <w:rFonts w:ascii="Times New Roman" w:hAnsi="Times New Roman" w:cs="Times New Roman"/>
          <w:sz w:val="24"/>
          <w:szCs w:val="24"/>
        </w:rPr>
        <w:t xml:space="preserve"> line en </w:t>
      </w:r>
      <w:hyperlink r:id="rId8" w:history="1">
        <w:r w:rsidRPr="00F26893">
          <w:rPr>
            <w:rStyle w:val="Internetlink"/>
            <w:rFonts w:ascii="Times New Roman" w:hAnsi="Times New Roman"/>
            <w:color w:val="auto"/>
            <w:sz w:val="24"/>
            <w:szCs w:val="24"/>
            <w:u w:val="none"/>
          </w:rPr>
          <w:t>http://www.saij.gob.ar/ediciones/libros/codigo-civil-y-comercial-comentado</w:t>
        </w:r>
      </w:hyperlink>
      <w:r w:rsidR="00947EAE">
        <w:t>.</w:t>
      </w:r>
    </w:p>
    <w:p w:rsidR="00947EAE" w:rsidRDefault="00947EAE" w:rsidP="00947EAE">
      <w:pPr>
        <w:pStyle w:val="Standard"/>
        <w:spacing w:after="0" w:line="360" w:lineRule="auto"/>
        <w:jc w:val="both"/>
        <w:rPr>
          <w:rFonts w:ascii="Times New Roman" w:hAnsi="Times New Roman" w:cs="Times New Roman"/>
          <w:sz w:val="24"/>
          <w:szCs w:val="24"/>
        </w:rPr>
      </w:pPr>
    </w:p>
    <w:p w:rsidR="00BC49D6" w:rsidRDefault="00A54D1B" w:rsidP="00947EAE">
      <w:pPr>
        <w:pStyle w:val="Standard"/>
        <w:spacing w:after="0" w:line="360" w:lineRule="auto"/>
        <w:jc w:val="both"/>
        <w:rPr>
          <w:rStyle w:val="Internetlink"/>
          <w:rFonts w:ascii="Times New Roman" w:hAnsi="Times New Roman"/>
          <w:color w:val="auto"/>
          <w:sz w:val="24"/>
          <w:szCs w:val="24"/>
          <w:u w:val="none"/>
        </w:rPr>
      </w:pPr>
      <w:r w:rsidRPr="00F26893">
        <w:rPr>
          <w:rStyle w:val="Internetlink"/>
          <w:rFonts w:ascii="Times New Roman" w:hAnsi="Times New Roman"/>
          <w:color w:val="auto"/>
          <w:sz w:val="24"/>
          <w:szCs w:val="24"/>
          <w:u w:val="none"/>
        </w:rPr>
        <w:t xml:space="preserve">Comentarios a Proyecto de Código Civil y Comercial de la Nación 2012, dirigido por Julio César Rivera. Editorial </w:t>
      </w:r>
      <w:proofErr w:type="spellStart"/>
      <w:r w:rsidRPr="00F26893">
        <w:rPr>
          <w:rStyle w:val="Internetlink"/>
          <w:rFonts w:ascii="Times New Roman" w:hAnsi="Times New Roman"/>
          <w:color w:val="auto"/>
          <w:sz w:val="24"/>
          <w:szCs w:val="24"/>
          <w:u w:val="none"/>
        </w:rPr>
        <w:t>Abeledo</w:t>
      </w:r>
      <w:proofErr w:type="spellEnd"/>
      <w:r w:rsidR="00947EAE">
        <w:rPr>
          <w:rStyle w:val="Internetlink"/>
          <w:rFonts w:ascii="Times New Roman" w:hAnsi="Times New Roman"/>
          <w:color w:val="auto"/>
          <w:sz w:val="24"/>
          <w:szCs w:val="24"/>
          <w:u w:val="none"/>
        </w:rPr>
        <w:t xml:space="preserve"> </w:t>
      </w:r>
      <w:proofErr w:type="spellStart"/>
      <w:r w:rsidRPr="00F26893">
        <w:rPr>
          <w:rStyle w:val="Internetlink"/>
          <w:rFonts w:ascii="Times New Roman" w:hAnsi="Times New Roman"/>
          <w:color w:val="auto"/>
          <w:sz w:val="24"/>
          <w:szCs w:val="24"/>
          <w:u w:val="none"/>
        </w:rPr>
        <w:t>Perrot</w:t>
      </w:r>
      <w:proofErr w:type="spellEnd"/>
      <w:r w:rsidRPr="00F26893">
        <w:rPr>
          <w:rStyle w:val="Internetlink"/>
          <w:rFonts w:ascii="Times New Roman" w:hAnsi="Times New Roman"/>
          <w:color w:val="auto"/>
          <w:sz w:val="24"/>
          <w:szCs w:val="24"/>
          <w:u w:val="none"/>
        </w:rPr>
        <w:t>, 2012.</w:t>
      </w:r>
    </w:p>
    <w:p w:rsidR="00947EAE" w:rsidRDefault="00947EAE" w:rsidP="00947EAE">
      <w:pPr>
        <w:pStyle w:val="Standard"/>
        <w:spacing w:after="0" w:line="360" w:lineRule="auto"/>
        <w:jc w:val="both"/>
        <w:rPr>
          <w:rFonts w:ascii="Times New Roman" w:hAnsi="Times New Roman" w:cs="Times New Roman"/>
          <w:sz w:val="24"/>
          <w:szCs w:val="24"/>
        </w:rPr>
      </w:pPr>
    </w:p>
    <w:p w:rsidR="00BC49D6" w:rsidRDefault="002A682A" w:rsidP="00947EAE">
      <w:pPr>
        <w:pStyle w:val="Standard"/>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Lloveras</w:t>
      </w:r>
      <w:proofErr w:type="spellEnd"/>
      <w:r>
        <w:rPr>
          <w:rFonts w:ascii="Times New Roman" w:hAnsi="Times New Roman" w:cs="Times New Roman"/>
          <w:sz w:val="24"/>
          <w:szCs w:val="24"/>
        </w:rPr>
        <w:t>, Nora y Salomón</w:t>
      </w:r>
      <w:r w:rsidRPr="00F26893">
        <w:rPr>
          <w:rFonts w:ascii="Times New Roman" w:hAnsi="Times New Roman" w:cs="Times New Roman"/>
          <w:sz w:val="24"/>
          <w:szCs w:val="24"/>
        </w:rPr>
        <w:t>, Marcelo</w:t>
      </w:r>
      <w:r>
        <w:rPr>
          <w:rFonts w:ascii="Times New Roman" w:hAnsi="Times New Roman" w:cs="Times New Roman"/>
          <w:sz w:val="24"/>
          <w:szCs w:val="24"/>
        </w:rPr>
        <w:t xml:space="preserve"> (</w:t>
      </w:r>
      <w:r w:rsidRPr="00F26893">
        <w:rPr>
          <w:rFonts w:ascii="Times New Roman" w:hAnsi="Times New Roman" w:cs="Times New Roman"/>
          <w:sz w:val="24"/>
          <w:szCs w:val="24"/>
        </w:rPr>
        <w:t>2011</w:t>
      </w:r>
      <w:r>
        <w:rPr>
          <w:rFonts w:ascii="Times New Roman" w:hAnsi="Times New Roman" w:cs="Times New Roman"/>
          <w:sz w:val="24"/>
          <w:szCs w:val="24"/>
        </w:rPr>
        <w:t>),</w:t>
      </w:r>
      <w:r w:rsidRPr="00F26893">
        <w:rPr>
          <w:rFonts w:ascii="Times New Roman" w:hAnsi="Times New Roman" w:cs="Times New Roman"/>
          <w:sz w:val="24"/>
          <w:szCs w:val="24"/>
        </w:rPr>
        <w:t xml:space="preserve"> </w:t>
      </w:r>
      <w:r>
        <w:rPr>
          <w:rFonts w:ascii="Times New Roman" w:hAnsi="Times New Roman" w:cs="Times New Roman"/>
          <w:sz w:val="24"/>
          <w:szCs w:val="24"/>
        </w:rPr>
        <w:t>“</w:t>
      </w:r>
      <w:r w:rsidR="00A54D1B" w:rsidRPr="00F26893">
        <w:rPr>
          <w:rFonts w:ascii="Times New Roman" w:hAnsi="Times New Roman" w:cs="Times New Roman"/>
          <w:sz w:val="24"/>
          <w:szCs w:val="24"/>
        </w:rPr>
        <w:t>Constitución Nacional, proyecto de vida autorreferenci</w:t>
      </w:r>
      <w:r>
        <w:rPr>
          <w:rFonts w:ascii="Times New Roman" w:hAnsi="Times New Roman" w:cs="Times New Roman"/>
          <w:sz w:val="24"/>
          <w:szCs w:val="24"/>
        </w:rPr>
        <w:t>al y el derecho de las familias”. En</w:t>
      </w:r>
      <w:r w:rsidR="00A54D1B" w:rsidRPr="00F26893">
        <w:rPr>
          <w:rFonts w:ascii="Times New Roman" w:hAnsi="Times New Roman" w:cs="Times New Roman"/>
          <w:sz w:val="24"/>
          <w:szCs w:val="24"/>
        </w:rPr>
        <w:t xml:space="preserve"> </w:t>
      </w:r>
      <w:r w:rsidR="00A54D1B" w:rsidRPr="002A682A">
        <w:rPr>
          <w:rFonts w:ascii="Times New Roman" w:hAnsi="Times New Roman" w:cs="Times New Roman"/>
          <w:i/>
          <w:sz w:val="24"/>
          <w:szCs w:val="24"/>
        </w:rPr>
        <w:t>Revista de Derecho de Familia</w:t>
      </w:r>
      <w:r>
        <w:rPr>
          <w:rFonts w:ascii="Times New Roman" w:hAnsi="Times New Roman" w:cs="Times New Roman"/>
          <w:sz w:val="24"/>
          <w:szCs w:val="24"/>
        </w:rPr>
        <w:t>,</w:t>
      </w:r>
      <w:r w:rsidR="00A54D1B" w:rsidRPr="00F26893">
        <w:rPr>
          <w:rFonts w:ascii="Times New Roman" w:hAnsi="Times New Roman" w:cs="Times New Roman"/>
          <w:sz w:val="24"/>
          <w:szCs w:val="24"/>
        </w:rPr>
        <w:t xml:space="preserve"> Nro. 51, </w:t>
      </w:r>
      <w:r w:rsidRPr="00F26893">
        <w:rPr>
          <w:rFonts w:ascii="Times New Roman" w:hAnsi="Times New Roman" w:cs="Times New Roman"/>
          <w:sz w:val="24"/>
          <w:szCs w:val="24"/>
        </w:rPr>
        <w:t>Buenos Aires</w:t>
      </w:r>
      <w:r>
        <w:rPr>
          <w:rFonts w:ascii="Times New Roman" w:hAnsi="Times New Roman" w:cs="Times New Roman"/>
          <w:sz w:val="24"/>
          <w:szCs w:val="24"/>
        </w:rPr>
        <w:t xml:space="preserve">, Editorial </w:t>
      </w:r>
      <w:proofErr w:type="spellStart"/>
      <w:r w:rsidR="00A54D1B" w:rsidRPr="00F26893">
        <w:rPr>
          <w:rFonts w:ascii="Times New Roman" w:hAnsi="Times New Roman" w:cs="Times New Roman"/>
          <w:sz w:val="24"/>
          <w:szCs w:val="24"/>
        </w:rPr>
        <w:t>Abeledo</w:t>
      </w:r>
      <w:proofErr w:type="spellEnd"/>
      <w:r w:rsidR="00947EAE">
        <w:rPr>
          <w:rFonts w:ascii="Times New Roman" w:hAnsi="Times New Roman" w:cs="Times New Roman"/>
          <w:sz w:val="24"/>
          <w:szCs w:val="24"/>
        </w:rPr>
        <w:t xml:space="preserve"> </w:t>
      </w:r>
      <w:proofErr w:type="spellStart"/>
      <w:r w:rsidR="00A54D1B" w:rsidRPr="00F26893">
        <w:rPr>
          <w:rFonts w:ascii="Times New Roman" w:hAnsi="Times New Roman" w:cs="Times New Roman"/>
          <w:sz w:val="24"/>
          <w:szCs w:val="24"/>
        </w:rPr>
        <w:t>Perrot</w:t>
      </w:r>
      <w:proofErr w:type="spellEnd"/>
      <w:r>
        <w:rPr>
          <w:rFonts w:ascii="Times New Roman" w:hAnsi="Times New Roman" w:cs="Times New Roman"/>
          <w:sz w:val="24"/>
          <w:szCs w:val="24"/>
        </w:rPr>
        <w:t>.</w:t>
      </w:r>
    </w:p>
    <w:p w:rsidR="00947EAE" w:rsidRDefault="00947EAE" w:rsidP="00947EAE">
      <w:pPr>
        <w:pStyle w:val="Standard"/>
        <w:spacing w:after="0" w:line="360" w:lineRule="auto"/>
        <w:jc w:val="both"/>
        <w:rPr>
          <w:rFonts w:ascii="Times New Roman" w:hAnsi="Times New Roman" w:cs="Times New Roman"/>
          <w:sz w:val="24"/>
          <w:szCs w:val="24"/>
        </w:rPr>
      </w:pPr>
    </w:p>
    <w:p w:rsidR="002A682A" w:rsidRDefault="002A682A" w:rsidP="00947EAE">
      <w:pPr>
        <w:pStyle w:val="Standard"/>
        <w:spacing w:after="0" w:line="360" w:lineRule="auto"/>
        <w:jc w:val="both"/>
        <w:rPr>
          <w:rStyle w:val="Internetlink"/>
          <w:rFonts w:ascii="Times New Roman" w:hAnsi="Times New Roman"/>
          <w:color w:val="000000"/>
          <w:sz w:val="24"/>
          <w:szCs w:val="24"/>
          <w:u w:val="none"/>
        </w:rPr>
      </w:pPr>
      <w:proofErr w:type="spellStart"/>
      <w:r>
        <w:rPr>
          <w:rStyle w:val="Internetlink"/>
          <w:rFonts w:ascii="Times New Roman" w:hAnsi="Times New Roman"/>
          <w:color w:val="000000"/>
          <w:sz w:val="24"/>
          <w:szCs w:val="24"/>
          <w:u w:val="none"/>
        </w:rPr>
        <w:lastRenderedPageBreak/>
        <w:t>Belof</w:t>
      </w:r>
      <w:proofErr w:type="spellEnd"/>
      <w:r w:rsidRPr="00F26893">
        <w:rPr>
          <w:rStyle w:val="Internetlink"/>
          <w:rFonts w:ascii="Times New Roman" w:hAnsi="Times New Roman"/>
          <w:color w:val="000000"/>
          <w:sz w:val="24"/>
          <w:szCs w:val="24"/>
          <w:u w:val="none"/>
        </w:rPr>
        <w:t>, Mary</w:t>
      </w:r>
      <w:r>
        <w:rPr>
          <w:rStyle w:val="Internetlink"/>
          <w:rFonts w:ascii="Times New Roman" w:hAnsi="Times New Roman"/>
          <w:color w:val="000000"/>
          <w:sz w:val="24"/>
          <w:szCs w:val="24"/>
          <w:u w:val="none"/>
        </w:rPr>
        <w:t xml:space="preserve"> (2012), </w:t>
      </w:r>
      <w:r w:rsidR="00A54D1B" w:rsidRPr="002A682A">
        <w:rPr>
          <w:rStyle w:val="Internetlink"/>
          <w:rFonts w:ascii="Times New Roman" w:hAnsi="Times New Roman"/>
          <w:i/>
          <w:color w:val="000000"/>
          <w:sz w:val="24"/>
          <w:szCs w:val="24"/>
          <w:u w:val="none"/>
        </w:rPr>
        <w:t>Convención sobre los Derecho</w:t>
      </w:r>
      <w:r w:rsidRPr="002A682A">
        <w:rPr>
          <w:rStyle w:val="Internetlink"/>
          <w:rFonts w:ascii="Times New Roman" w:hAnsi="Times New Roman"/>
          <w:i/>
          <w:color w:val="000000"/>
          <w:sz w:val="24"/>
          <w:szCs w:val="24"/>
          <w:u w:val="none"/>
        </w:rPr>
        <w:t>s del Niño. Comentada y Anotada</w:t>
      </w:r>
      <w:r w:rsidR="00A54D1B" w:rsidRPr="00F26893">
        <w:rPr>
          <w:rStyle w:val="Internetlink"/>
          <w:rFonts w:ascii="Times New Roman" w:hAnsi="Times New Roman"/>
          <w:color w:val="000000"/>
          <w:sz w:val="24"/>
          <w:szCs w:val="24"/>
          <w:u w:val="none"/>
        </w:rPr>
        <w:t xml:space="preserve">, 1ºed., </w:t>
      </w:r>
      <w:r w:rsidRPr="00F26893">
        <w:rPr>
          <w:rStyle w:val="Internetlink"/>
          <w:rFonts w:ascii="Times New Roman" w:hAnsi="Times New Roman"/>
          <w:color w:val="000000"/>
          <w:sz w:val="24"/>
          <w:szCs w:val="24"/>
          <w:u w:val="none"/>
        </w:rPr>
        <w:t>Buenos Aires</w:t>
      </w:r>
      <w:r>
        <w:rPr>
          <w:rStyle w:val="Internetlink"/>
          <w:rFonts w:ascii="Times New Roman" w:hAnsi="Times New Roman"/>
          <w:color w:val="000000"/>
          <w:sz w:val="24"/>
          <w:szCs w:val="24"/>
          <w:u w:val="none"/>
        </w:rPr>
        <w:t>, La Ley.</w:t>
      </w:r>
    </w:p>
    <w:p w:rsidR="002A682A" w:rsidRPr="002A682A" w:rsidRDefault="00A54D1B" w:rsidP="00947EAE">
      <w:pPr>
        <w:pStyle w:val="Standard"/>
        <w:spacing w:after="0" w:line="360" w:lineRule="auto"/>
        <w:jc w:val="both"/>
        <w:rPr>
          <w:rFonts w:ascii="Times New Roman" w:hAnsi="Times New Roman" w:cs="Times New Roman"/>
          <w:color w:val="000000"/>
          <w:sz w:val="24"/>
          <w:szCs w:val="24"/>
        </w:rPr>
      </w:pPr>
      <w:r w:rsidRPr="00F26893">
        <w:rPr>
          <w:rStyle w:val="Internetlink"/>
          <w:rFonts w:ascii="Times New Roman" w:hAnsi="Times New Roman"/>
          <w:color w:val="000000"/>
          <w:sz w:val="24"/>
          <w:szCs w:val="24"/>
          <w:u w:val="none"/>
        </w:rPr>
        <w:t xml:space="preserve"> </w:t>
      </w:r>
    </w:p>
    <w:p w:rsidR="00D67208" w:rsidRDefault="00D67208" w:rsidP="00947EAE">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Gil Domínguez, Andrés, Fama, María Victoria y Herrera</w:t>
      </w:r>
      <w:r w:rsidRPr="00F26893">
        <w:rPr>
          <w:rFonts w:ascii="Times New Roman" w:hAnsi="Times New Roman" w:cs="Times New Roman"/>
          <w:sz w:val="24"/>
          <w:szCs w:val="24"/>
        </w:rPr>
        <w:t>, Marisa</w:t>
      </w:r>
      <w:r>
        <w:rPr>
          <w:rFonts w:ascii="Times New Roman" w:hAnsi="Times New Roman" w:cs="Times New Roman"/>
          <w:sz w:val="24"/>
          <w:szCs w:val="24"/>
        </w:rPr>
        <w:t xml:space="preserve"> (</w:t>
      </w:r>
      <w:r w:rsidRPr="00F26893">
        <w:rPr>
          <w:rFonts w:ascii="Times New Roman" w:hAnsi="Times New Roman" w:cs="Times New Roman"/>
          <w:sz w:val="24"/>
          <w:szCs w:val="24"/>
        </w:rPr>
        <w:t>2006</w:t>
      </w:r>
      <w:r>
        <w:rPr>
          <w:rFonts w:ascii="Times New Roman" w:hAnsi="Times New Roman" w:cs="Times New Roman"/>
          <w:sz w:val="24"/>
          <w:szCs w:val="24"/>
        </w:rPr>
        <w:t xml:space="preserve">), </w:t>
      </w:r>
      <w:r w:rsidR="00A54D1B" w:rsidRPr="00D67208">
        <w:rPr>
          <w:rFonts w:ascii="Times New Roman" w:hAnsi="Times New Roman" w:cs="Times New Roman"/>
          <w:i/>
          <w:sz w:val="24"/>
          <w:szCs w:val="24"/>
        </w:rPr>
        <w:t>Derecho Constitucional de Familia</w:t>
      </w:r>
      <w:r>
        <w:rPr>
          <w:rFonts w:ascii="Times New Roman" w:hAnsi="Times New Roman" w:cs="Times New Roman"/>
          <w:sz w:val="24"/>
          <w:szCs w:val="24"/>
        </w:rPr>
        <w:t>,</w:t>
      </w:r>
      <w:r w:rsidR="00A54D1B" w:rsidRPr="00F26893">
        <w:rPr>
          <w:rFonts w:ascii="Times New Roman" w:hAnsi="Times New Roman" w:cs="Times New Roman"/>
          <w:sz w:val="24"/>
          <w:szCs w:val="24"/>
        </w:rPr>
        <w:t xml:space="preserve"> Tomo I,</w:t>
      </w:r>
      <w:r>
        <w:rPr>
          <w:rFonts w:ascii="Times New Roman" w:hAnsi="Times New Roman" w:cs="Times New Roman"/>
          <w:sz w:val="24"/>
          <w:szCs w:val="24"/>
        </w:rPr>
        <w:t xml:space="preserve"> Buenos Aires, </w:t>
      </w:r>
      <w:proofErr w:type="spellStart"/>
      <w:r>
        <w:rPr>
          <w:rFonts w:ascii="Times New Roman" w:hAnsi="Times New Roman" w:cs="Times New Roman"/>
          <w:sz w:val="24"/>
          <w:szCs w:val="24"/>
        </w:rPr>
        <w:t>Ediar</w:t>
      </w:r>
      <w:proofErr w:type="spellEnd"/>
      <w:r>
        <w:rPr>
          <w:rFonts w:ascii="Times New Roman" w:hAnsi="Times New Roman" w:cs="Times New Roman"/>
          <w:sz w:val="24"/>
          <w:szCs w:val="24"/>
        </w:rPr>
        <w:t>.</w:t>
      </w:r>
    </w:p>
    <w:p w:rsidR="00D67208" w:rsidRDefault="00D67208" w:rsidP="00947EAE">
      <w:pPr>
        <w:pStyle w:val="Standard"/>
        <w:spacing w:after="0" w:line="360" w:lineRule="auto"/>
        <w:jc w:val="both"/>
        <w:rPr>
          <w:rFonts w:ascii="Times New Roman" w:hAnsi="Times New Roman" w:cs="Times New Roman"/>
          <w:sz w:val="24"/>
          <w:szCs w:val="24"/>
        </w:rPr>
      </w:pPr>
    </w:p>
    <w:p w:rsidR="00D67208" w:rsidRDefault="00D67208" w:rsidP="00D6720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Gil Domínguez, Andrés, Fama, María Victoria y Herrera</w:t>
      </w:r>
      <w:r w:rsidRPr="00F26893">
        <w:rPr>
          <w:rFonts w:ascii="Times New Roman" w:hAnsi="Times New Roman" w:cs="Times New Roman"/>
          <w:sz w:val="24"/>
          <w:szCs w:val="24"/>
        </w:rPr>
        <w:t>, Marisa</w:t>
      </w:r>
      <w:r>
        <w:rPr>
          <w:rFonts w:ascii="Times New Roman" w:hAnsi="Times New Roman" w:cs="Times New Roman"/>
          <w:sz w:val="24"/>
          <w:szCs w:val="24"/>
        </w:rPr>
        <w:t xml:space="preserve"> (</w:t>
      </w:r>
      <w:r w:rsidRPr="00F26893">
        <w:rPr>
          <w:rFonts w:ascii="Times New Roman" w:hAnsi="Times New Roman" w:cs="Times New Roman"/>
          <w:sz w:val="24"/>
          <w:szCs w:val="24"/>
        </w:rPr>
        <w:t>2007</w:t>
      </w:r>
      <w:r>
        <w:rPr>
          <w:rFonts w:ascii="Times New Roman" w:hAnsi="Times New Roman" w:cs="Times New Roman"/>
          <w:sz w:val="24"/>
          <w:szCs w:val="24"/>
        </w:rPr>
        <w:t xml:space="preserve">), </w:t>
      </w:r>
      <w:r w:rsidRPr="00D67208">
        <w:rPr>
          <w:rFonts w:ascii="Times New Roman" w:hAnsi="Times New Roman" w:cs="Times New Roman"/>
          <w:i/>
          <w:sz w:val="24"/>
          <w:szCs w:val="24"/>
        </w:rPr>
        <w:t>Ley de Protección Integral de Niñas, Niños y Adolescentes, Derecho Constitucional de Familia – Comentada, Anotada y Concordada</w:t>
      </w:r>
      <w:r>
        <w:rPr>
          <w:rFonts w:ascii="Times New Roman" w:hAnsi="Times New Roman" w:cs="Times New Roman"/>
          <w:sz w:val="24"/>
          <w:szCs w:val="24"/>
        </w:rPr>
        <w:t xml:space="preserve">, </w:t>
      </w:r>
      <w:r w:rsidRPr="00F26893">
        <w:rPr>
          <w:rFonts w:ascii="Times New Roman" w:hAnsi="Times New Roman" w:cs="Times New Roman"/>
          <w:sz w:val="24"/>
          <w:szCs w:val="24"/>
        </w:rPr>
        <w:t xml:space="preserve"> </w:t>
      </w:r>
      <w:r>
        <w:rPr>
          <w:rFonts w:ascii="Times New Roman" w:hAnsi="Times New Roman" w:cs="Times New Roman"/>
          <w:sz w:val="24"/>
          <w:szCs w:val="24"/>
        </w:rPr>
        <w:t xml:space="preserve">Buenos Aires, </w:t>
      </w:r>
      <w:proofErr w:type="spellStart"/>
      <w:r>
        <w:rPr>
          <w:rFonts w:ascii="Times New Roman" w:hAnsi="Times New Roman" w:cs="Times New Roman"/>
          <w:sz w:val="24"/>
          <w:szCs w:val="24"/>
        </w:rPr>
        <w:t>Ediar</w:t>
      </w:r>
      <w:proofErr w:type="spellEnd"/>
      <w:r>
        <w:rPr>
          <w:rFonts w:ascii="Times New Roman" w:hAnsi="Times New Roman" w:cs="Times New Roman"/>
          <w:sz w:val="24"/>
          <w:szCs w:val="24"/>
        </w:rPr>
        <w:t>.</w:t>
      </w:r>
    </w:p>
    <w:p w:rsidR="00947EAE" w:rsidRDefault="00947EAE" w:rsidP="00947EAE">
      <w:pPr>
        <w:pStyle w:val="Standard"/>
        <w:spacing w:after="0" w:line="360" w:lineRule="auto"/>
        <w:jc w:val="both"/>
        <w:rPr>
          <w:rFonts w:ascii="Times New Roman" w:hAnsi="Times New Roman" w:cs="Times New Roman"/>
          <w:sz w:val="24"/>
          <w:szCs w:val="24"/>
        </w:rPr>
      </w:pPr>
    </w:p>
    <w:p w:rsidR="00BC49D6" w:rsidRDefault="00A54D1B" w:rsidP="00947EAE">
      <w:pPr>
        <w:pStyle w:val="Standard"/>
        <w:spacing w:after="0" w:line="360" w:lineRule="auto"/>
        <w:jc w:val="both"/>
        <w:rPr>
          <w:rFonts w:ascii="Times New Roman" w:hAnsi="Times New Roman" w:cs="Times New Roman"/>
          <w:sz w:val="24"/>
          <w:szCs w:val="24"/>
        </w:rPr>
      </w:pPr>
      <w:r w:rsidRPr="00F26893">
        <w:rPr>
          <w:rFonts w:ascii="Times New Roman" w:hAnsi="Times New Roman" w:cs="Times New Roman"/>
          <w:sz w:val="24"/>
          <w:szCs w:val="24"/>
        </w:rPr>
        <w:t xml:space="preserve">Información Legislativa y Documental de la República Argentina puede ser consultada </w:t>
      </w:r>
      <w:proofErr w:type="spellStart"/>
      <w:r w:rsidRPr="00F26893">
        <w:rPr>
          <w:rFonts w:ascii="Times New Roman" w:hAnsi="Times New Roman" w:cs="Times New Roman"/>
          <w:sz w:val="24"/>
          <w:szCs w:val="24"/>
        </w:rPr>
        <w:t>on</w:t>
      </w:r>
      <w:proofErr w:type="spellEnd"/>
      <w:r w:rsidRPr="00F26893">
        <w:rPr>
          <w:rFonts w:ascii="Times New Roman" w:hAnsi="Times New Roman" w:cs="Times New Roman"/>
          <w:sz w:val="24"/>
          <w:szCs w:val="24"/>
        </w:rPr>
        <w:t xml:space="preserve"> line en http://www.infoleg.gob.ar/, con acceso a las legislaturas de los gobiernos provinciales.</w:t>
      </w:r>
    </w:p>
    <w:p w:rsidR="00947EAE" w:rsidRDefault="00947EAE" w:rsidP="00947EAE">
      <w:pPr>
        <w:pStyle w:val="Standard"/>
        <w:spacing w:after="0" w:line="360" w:lineRule="auto"/>
        <w:jc w:val="both"/>
        <w:rPr>
          <w:rFonts w:ascii="Times New Roman" w:hAnsi="Times New Roman" w:cs="Times New Roman"/>
          <w:sz w:val="24"/>
          <w:szCs w:val="24"/>
        </w:rPr>
      </w:pPr>
    </w:p>
    <w:p w:rsidR="00BC49D6" w:rsidRDefault="00A54D1B" w:rsidP="00947EAE">
      <w:pPr>
        <w:pStyle w:val="Standard"/>
        <w:spacing w:after="0" w:line="360" w:lineRule="auto"/>
        <w:jc w:val="both"/>
        <w:rPr>
          <w:rFonts w:ascii="Times New Roman" w:hAnsi="Times New Roman" w:cs="Times New Roman"/>
          <w:sz w:val="24"/>
          <w:szCs w:val="24"/>
        </w:rPr>
      </w:pPr>
      <w:r w:rsidRPr="00F26893">
        <w:rPr>
          <w:rFonts w:ascii="Times New Roman" w:hAnsi="Times New Roman" w:cs="Times New Roman"/>
          <w:sz w:val="24"/>
          <w:szCs w:val="24"/>
        </w:rPr>
        <w:t xml:space="preserve">Informe Anual de Actividades de Argentina para UNICEF 2015 disponible </w:t>
      </w:r>
      <w:proofErr w:type="spellStart"/>
      <w:r w:rsidRPr="00F26893">
        <w:rPr>
          <w:rFonts w:ascii="Times New Roman" w:hAnsi="Times New Roman" w:cs="Times New Roman"/>
          <w:sz w:val="24"/>
          <w:szCs w:val="24"/>
        </w:rPr>
        <w:t>on</w:t>
      </w:r>
      <w:proofErr w:type="spellEnd"/>
      <w:r w:rsidRPr="00F26893">
        <w:rPr>
          <w:rFonts w:ascii="Times New Roman" w:hAnsi="Times New Roman" w:cs="Times New Roman"/>
          <w:sz w:val="24"/>
          <w:szCs w:val="24"/>
        </w:rPr>
        <w:t xml:space="preserve"> line en </w:t>
      </w:r>
      <w:hyperlink r:id="rId9" w:history="1">
        <w:r w:rsidR="00947EAE" w:rsidRPr="00740E82">
          <w:rPr>
            <w:rStyle w:val="Hyperlink"/>
            <w:rFonts w:ascii="Times New Roman" w:hAnsi="Times New Roman" w:cs="Times New Roman"/>
            <w:sz w:val="24"/>
            <w:szCs w:val="24"/>
          </w:rPr>
          <w:t>https://www.unicef.org.ar/informe2015/</w:t>
        </w:r>
      </w:hyperlink>
      <w:r w:rsidR="00947EAE">
        <w:rPr>
          <w:rFonts w:ascii="Times New Roman" w:hAnsi="Times New Roman" w:cs="Times New Roman"/>
          <w:sz w:val="24"/>
          <w:szCs w:val="24"/>
        </w:rPr>
        <w:t>.</w:t>
      </w:r>
    </w:p>
    <w:p w:rsidR="00D67208" w:rsidRDefault="00D67208" w:rsidP="00D67208">
      <w:pPr>
        <w:pStyle w:val="Standard"/>
        <w:spacing w:after="0" w:line="360" w:lineRule="auto"/>
        <w:jc w:val="both"/>
        <w:rPr>
          <w:rFonts w:ascii="Times New Roman" w:hAnsi="Times New Roman" w:cs="Times New Roman"/>
          <w:sz w:val="24"/>
          <w:szCs w:val="24"/>
        </w:rPr>
      </w:pPr>
    </w:p>
    <w:p w:rsidR="00BC49D6" w:rsidRDefault="00A54D1B" w:rsidP="00D67208">
      <w:pPr>
        <w:pStyle w:val="Standard"/>
        <w:spacing w:after="0" w:line="360" w:lineRule="auto"/>
        <w:jc w:val="both"/>
        <w:rPr>
          <w:rFonts w:ascii="Times New Roman" w:hAnsi="Times New Roman" w:cs="Times New Roman"/>
          <w:sz w:val="24"/>
          <w:szCs w:val="24"/>
        </w:rPr>
      </w:pPr>
      <w:r w:rsidRPr="00F26893">
        <w:rPr>
          <w:rFonts w:ascii="Times New Roman" w:hAnsi="Times New Roman" w:cs="Times New Roman"/>
          <w:sz w:val="24"/>
          <w:szCs w:val="24"/>
        </w:rPr>
        <w:t xml:space="preserve">Sentencia de la Corte Interamericana de Derechos Humanos, todas disponibles </w:t>
      </w:r>
      <w:proofErr w:type="spellStart"/>
      <w:r w:rsidRPr="00F26893">
        <w:rPr>
          <w:rFonts w:ascii="Times New Roman" w:hAnsi="Times New Roman" w:cs="Times New Roman"/>
          <w:sz w:val="24"/>
          <w:szCs w:val="24"/>
        </w:rPr>
        <w:t>on</w:t>
      </w:r>
      <w:proofErr w:type="spellEnd"/>
      <w:r w:rsidRPr="00F26893">
        <w:rPr>
          <w:rFonts w:ascii="Times New Roman" w:hAnsi="Times New Roman" w:cs="Times New Roman"/>
          <w:sz w:val="24"/>
          <w:szCs w:val="24"/>
        </w:rPr>
        <w:t xml:space="preserve"> line en: </w:t>
      </w:r>
      <w:hyperlink r:id="rId10" w:history="1">
        <w:r w:rsidR="00D67208" w:rsidRPr="00740E82">
          <w:rPr>
            <w:rStyle w:val="Hyperlink"/>
            <w:rFonts w:ascii="Times New Roman" w:hAnsi="Times New Roman" w:cs="Times New Roman"/>
            <w:sz w:val="24"/>
            <w:szCs w:val="24"/>
          </w:rPr>
          <w:t>http://www.corteidh.or.cr/cf/Jurisprudencia2/index.cfm?lang=es</w:t>
        </w:r>
      </w:hyperlink>
    </w:p>
    <w:p w:rsidR="00D67208" w:rsidRPr="00F26893" w:rsidRDefault="00D67208" w:rsidP="00D67208">
      <w:pPr>
        <w:pStyle w:val="Standard"/>
        <w:spacing w:after="0" w:line="360" w:lineRule="auto"/>
        <w:jc w:val="both"/>
        <w:rPr>
          <w:rFonts w:ascii="Times New Roman" w:hAnsi="Times New Roman" w:cs="Times New Roman"/>
          <w:sz w:val="24"/>
          <w:szCs w:val="24"/>
        </w:rPr>
      </w:pPr>
    </w:p>
    <w:p w:rsidR="00BC49D6" w:rsidRPr="00F26893" w:rsidRDefault="00A54D1B" w:rsidP="00D67208">
      <w:pPr>
        <w:pStyle w:val="Standard"/>
        <w:spacing w:after="0" w:line="360" w:lineRule="auto"/>
        <w:jc w:val="both"/>
        <w:rPr>
          <w:rFonts w:ascii="Times New Roman" w:hAnsi="Times New Roman" w:cs="Times New Roman"/>
          <w:sz w:val="24"/>
          <w:szCs w:val="24"/>
        </w:rPr>
      </w:pPr>
      <w:r w:rsidRPr="00F26893">
        <w:rPr>
          <w:rFonts w:ascii="Times New Roman" w:hAnsi="Times New Roman" w:cs="Times New Roman"/>
          <w:sz w:val="24"/>
          <w:szCs w:val="24"/>
        </w:rPr>
        <w:t>Caso de los “Niños de la Calle” (Villagrán Morales y otros) Vs. Guatemala del 19 de noviembre de 1999. Fondo.</w:t>
      </w:r>
    </w:p>
    <w:p w:rsidR="00BC49D6" w:rsidRPr="00F26893" w:rsidRDefault="00A54D1B" w:rsidP="00D67208">
      <w:pPr>
        <w:pStyle w:val="Standard"/>
        <w:spacing w:after="0" w:line="360" w:lineRule="auto"/>
        <w:jc w:val="both"/>
        <w:rPr>
          <w:rFonts w:ascii="Times New Roman" w:hAnsi="Times New Roman" w:cs="Times New Roman"/>
          <w:sz w:val="24"/>
          <w:szCs w:val="24"/>
        </w:rPr>
      </w:pPr>
      <w:r w:rsidRPr="00F26893">
        <w:rPr>
          <w:rFonts w:ascii="Times New Roman" w:hAnsi="Times New Roman" w:cs="Times New Roman"/>
          <w:sz w:val="24"/>
          <w:szCs w:val="24"/>
        </w:rPr>
        <w:t xml:space="preserve">Caso </w:t>
      </w:r>
      <w:proofErr w:type="spellStart"/>
      <w:r w:rsidRPr="00F26893">
        <w:rPr>
          <w:rFonts w:ascii="Times New Roman" w:hAnsi="Times New Roman" w:cs="Times New Roman"/>
          <w:sz w:val="24"/>
          <w:szCs w:val="24"/>
        </w:rPr>
        <w:t>Forneron</w:t>
      </w:r>
      <w:proofErr w:type="spellEnd"/>
      <w:r w:rsidRPr="00F26893">
        <w:rPr>
          <w:rFonts w:ascii="Times New Roman" w:hAnsi="Times New Roman" w:cs="Times New Roman"/>
          <w:sz w:val="24"/>
          <w:szCs w:val="24"/>
        </w:rPr>
        <w:t xml:space="preserve"> E Hija Vs. Argentina del 27 de abril de 2012. Fondo, Reparaciones y Costas.</w:t>
      </w:r>
    </w:p>
    <w:p w:rsidR="00D67208" w:rsidRDefault="00D67208" w:rsidP="00D67208">
      <w:pPr>
        <w:pStyle w:val="Standard"/>
        <w:spacing w:after="0" w:line="360" w:lineRule="auto"/>
        <w:jc w:val="both"/>
        <w:rPr>
          <w:rFonts w:ascii="Times New Roman" w:hAnsi="Times New Roman" w:cs="Times New Roman"/>
          <w:sz w:val="24"/>
          <w:szCs w:val="24"/>
        </w:rPr>
      </w:pPr>
    </w:p>
    <w:p w:rsidR="00BC49D6" w:rsidRDefault="00A54D1B" w:rsidP="00D67208">
      <w:pPr>
        <w:pStyle w:val="Standard"/>
        <w:spacing w:after="0" w:line="360" w:lineRule="auto"/>
        <w:jc w:val="both"/>
        <w:rPr>
          <w:rFonts w:ascii="Times New Roman" w:hAnsi="Times New Roman" w:cs="Times New Roman"/>
          <w:sz w:val="24"/>
          <w:szCs w:val="24"/>
        </w:rPr>
      </w:pPr>
      <w:r w:rsidRPr="00F26893">
        <w:rPr>
          <w:rFonts w:ascii="Times New Roman" w:hAnsi="Times New Roman" w:cs="Times New Roman"/>
          <w:sz w:val="24"/>
          <w:szCs w:val="24"/>
        </w:rPr>
        <w:t xml:space="preserve">Caso </w:t>
      </w:r>
      <w:proofErr w:type="spellStart"/>
      <w:r w:rsidRPr="00F26893">
        <w:rPr>
          <w:rFonts w:ascii="Times New Roman" w:hAnsi="Times New Roman" w:cs="Times New Roman"/>
          <w:sz w:val="24"/>
          <w:szCs w:val="24"/>
        </w:rPr>
        <w:t>Furlan</w:t>
      </w:r>
      <w:proofErr w:type="spellEnd"/>
      <w:r w:rsidRPr="00F26893">
        <w:rPr>
          <w:rFonts w:ascii="Times New Roman" w:hAnsi="Times New Roman" w:cs="Times New Roman"/>
          <w:sz w:val="24"/>
          <w:szCs w:val="24"/>
        </w:rPr>
        <w:t xml:space="preserve"> Y Familiares Vs. Argentina del 31 de agosto de 2012. Excepciones Preliminares, Fondo, Reparaciones y Costas.</w:t>
      </w:r>
    </w:p>
    <w:p w:rsidR="00D67208" w:rsidRPr="00F26893" w:rsidRDefault="00D67208" w:rsidP="00D67208">
      <w:pPr>
        <w:pStyle w:val="Standard"/>
        <w:spacing w:after="0" w:line="360" w:lineRule="auto"/>
        <w:jc w:val="both"/>
        <w:rPr>
          <w:rFonts w:ascii="Times New Roman" w:hAnsi="Times New Roman" w:cs="Times New Roman"/>
          <w:sz w:val="24"/>
          <w:szCs w:val="24"/>
        </w:rPr>
      </w:pPr>
    </w:p>
    <w:p w:rsidR="00BC49D6" w:rsidRPr="00F26893" w:rsidRDefault="00A54D1B" w:rsidP="00D67208">
      <w:pPr>
        <w:pStyle w:val="Standard"/>
        <w:spacing w:after="0" w:line="360" w:lineRule="auto"/>
        <w:jc w:val="both"/>
        <w:rPr>
          <w:rFonts w:ascii="Times New Roman" w:hAnsi="Times New Roman" w:cs="Times New Roman"/>
          <w:sz w:val="24"/>
          <w:szCs w:val="24"/>
        </w:rPr>
      </w:pPr>
      <w:r w:rsidRPr="00F26893">
        <w:rPr>
          <w:rFonts w:ascii="Times New Roman" w:hAnsi="Times New Roman" w:cs="Times New Roman"/>
          <w:sz w:val="24"/>
          <w:szCs w:val="24"/>
        </w:rPr>
        <w:t xml:space="preserve">Observación General N° 12 del Comité de los Derechos del Niño, disponible </w:t>
      </w:r>
      <w:proofErr w:type="spellStart"/>
      <w:r w:rsidRPr="00F26893">
        <w:rPr>
          <w:rFonts w:ascii="Times New Roman" w:hAnsi="Times New Roman" w:cs="Times New Roman"/>
          <w:sz w:val="24"/>
          <w:szCs w:val="24"/>
        </w:rPr>
        <w:t>on</w:t>
      </w:r>
      <w:proofErr w:type="spellEnd"/>
      <w:r w:rsidRPr="00F26893">
        <w:rPr>
          <w:rFonts w:ascii="Times New Roman" w:hAnsi="Times New Roman" w:cs="Times New Roman"/>
          <w:sz w:val="24"/>
          <w:szCs w:val="24"/>
        </w:rPr>
        <w:t xml:space="preserve"> line en </w:t>
      </w:r>
      <w:hyperlink r:id="rId11" w:history="1">
        <w:r w:rsidR="00D67208" w:rsidRPr="00740E82">
          <w:rPr>
            <w:rStyle w:val="Hyperlink"/>
            <w:rFonts w:ascii="Times New Roman" w:hAnsi="Times New Roman" w:cs="Times New Roman"/>
            <w:sz w:val="24"/>
            <w:szCs w:val="24"/>
          </w:rPr>
          <w:t>http://www.unicef.org/ecuador/UNICEF-ObservacionesGeneralesDelComiteDeLosDerechosDelNino-WEB.pdf</w:t>
        </w:r>
      </w:hyperlink>
    </w:p>
    <w:p w:rsidR="00D67208" w:rsidRDefault="00D67208" w:rsidP="00D67208">
      <w:pPr>
        <w:pStyle w:val="Standard"/>
        <w:spacing w:after="0" w:line="360" w:lineRule="auto"/>
        <w:jc w:val="both"/>
        <w:rPr>
          <w:rFonts w:ascii="Times New Roman" w:hAnsi="Times New Roman" w:cs="Times New Roman"/>
          <w:sz w:val="24"/>
          <w:szCs w:val="24"/>
        </w:rPr>
      </w:pPr>
    </w:p>
    <w:p w:rsidR="00BC49D6" w:rsidRDefault="00D67208" w:rsidP="00D6720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Fernández, Silvia Eugenia </w:t>
      </w:r>
      <w:r w:rsidRPr="00F26893">
        <w:rPr>
          <w:rFonts w:ascii="Times New Roman" w:hAnsi="Times New Roman" w:cs="Times New Roman"/>
          <w:sz w:val="24"/>
          <w:szCs w:val="24"/>
        </w:rPr>
        <w:t>(directora)</w:t>
      </w:r>
      <w:r>
        <w:rPr>
          <w:rFonts w:ascii="Times New Roman" w:hAnsi="Times New Roman" w:cs="Times New Roman"/>
          <w:sz w:val="24"/>
          <w:szCs w:val="24"/>
        </w:rPr>
        <w:t xml:space="preserve"> (</w:t>
      </w:r>
      <w:r w:rsidRPr="00F26893">
        <w:rPr>
          <w:rFonts w:ascii="Times New Roman" w:hAnsi="Times New Roman" w:cs="Times New Roman"/>
          <w:sz w:val="24"/>
          <w:szCs w:val="24"/>
        </w:rPr>
        <w:t>2015</w:t>
      </w:r>
      <w:r>
        <w:rPr>
          <w:rFonts w:ascii="Times New Roman" w:hAnsi="Times New Roman" w:cs="Times New Roman"/>
          <w:sz w:val="24"/>
          <w:szCs w:val="24"/>
        </w:rPr>
        <w:t xml:space="preserve">), </w:t>
      </w:r>
      <w:r w:rsidR="00A54D1B" w:rsidRPr="00432A21">
        <w:rPr>
          <w:rFonts w:ascii="Times New Roman" w:hAnsi="Times New Roman" w:cs="Times New Roman"/>
          <w:i/>
          <w:sz w:val="24"/>
          <w:szCs w:val="24"/>
        </w:rPr>
        <w:t>Tratado de Derechos de Niñas</w:t>
      </w:r>
      <w:r w:rsidR="00432A21" w:rsidRPr="00432A21">
        <w:rPr>
          <w:rFonts w:ascii="Times New Roman" w:hAnsi="Times New Roman" w:cs="Times New Roman"/>
          <w:i/>
          <w:sz w:val="24"/>
          <w:szCs w:val="24"/>
        </w:rPr>
        <w:t>, Niños y Adolescentes</w:t>
      </w:r>
      <w:r w:rsidR="00432A21">
        <w:rPr>
          <w:rFonts w:ascii="Times New Roman" w:hAnsi="Times New Roman" w:cs="Times New Roman"/>
          <w:sz w:val="24"/>
          <w:szCs w:val="24"/>
        </w:rPr>
        <w:t>, Tomo I,</w:t>
      </w:r>
      <w:r w:rsidR="00A54D1B" w:rsidRPr="00F26893">
        <w:rPr>
          <w:rFonts w:ascii="Times New Roman" w:hAnsi="Times New Roman" w:cs="Times New Roman"/>
          <w:sz w:val="24"/>
          <w:szCs w:val="24"/>
        </w:rPr>
        <w:t xml:space="preserve"> 1° edición, </w:t>
      </w:r>
      <w:r w:rsidR="00432A21">
        <w:rPr>
          <w:rFonts w:ascii="Times New Roman" w:hAnsi="Times New Roman" w:cs="Times New Roman"/>
          <w:sz w:val="24"/>
          <w:szCs w:val="24"/>
        </w:rPr>
        <w:t xml:space="preserve">Buenos Aires, </w:t>
      </w:r>
      <w:proofErr w:type="spellStart"/>
      <w:r w:rsidR="00A54D1B" w:rsidRPr="00F26893">
        <w:rPr>
          <w:rFonts w:ascii="Times New Roman" w:hAnsi="Times New Roman" w:cs="Times New Roman"/>
          <w:sz w:val="24"/>
          <w:szCs w:val="24"/>
        </w:rPr>
        <w:t>Abeledo</w:t>
      </w:r>
      <w:proofErr w:type="spellEnd"/>
      <w:r w:rsidR="00432A21">
        <w:rPr>
          <w:rFonts w:ascii="Times New Roman" w:hAnsi="Times New Roman" w:cs="Times New Roman"/>
          <w:sz w:val="24"/>
          <w:szCs w:val="24"/>
        </w:rPr>
        <w:t xml:space="preserve"> </w:t>
      </w:r>
      <w:proofErr w:type="spellStart"/>
      <w:r w:rsidR="00432A21">
        <w:rPr>
          <w:rFonts w:ascii="Times New Roman" w:hAnsi="Times New Roman" w:cs="Times New Roman"/>
          <w:sz w:val="24"/>
          <w:szCs w:val="24"/>
        </w:rPr>
        <w:t>Perrot</w:t>
      </w:r>
      <w:proofErr w:type="spellEnd"/>
      <w:r w:rsidR="00A54D1B" w:rsidRPr="00F26893">
        <w:rPr>
          <w:rFonts w:ascii="Times New Roman" w:hAnsi="Times New Roman" w:cs="Times New Roman"/>
          <w:sz w:val="24"/>
          <w:szCs w:val="24"/>
        </w:rPr>
        <w:t>.</w:t>
      </w:r>
    </w:p>
    <w:p w:rsidR="00D67208" w:rsidRDefault="00D67208" w:rsidP="00D67208">
      <w:pPr>
        <w:pStyle w:val="Standard"/>
        <w:spacing w:after="0" w:line="360" w:lineRule="auto"/>
        <w:jc w:val="both"/>
        <w:rPr>
          <w:rFonts w:ascii="Times New Roman" w:hAnsi="Times New Roman" w:cs="Times New Roman"/>
          <w:sz w:val="24"/>
          <w:szCs w:val="24"/>
        </w:rPr>
      </w:pPr>
    </w:p>
    <w:p w:rsidR="00432A21" w:rsidRDefault="00432A21" w:rsidP="00D67208">
      <w:pPr>
        <w:pStyle w:val="Standard"/>
        <w:spacing w:after="0" w:line="360" w:lineRule="auto"/>
        <w:jc w:val="both"/>
        <w:rPr>
          <w:rFonts w:ascii="Times New Roman" w:hAnsi="Times New Roman" w:cs="Times New Roman"/>
          <w:sz w:val="24"/>
          <w:szCs w:val="24"/>
        </w:rPr>
      </w:pPr>
    </w:p>
    <w:p w:rsidR="00D67208" w:rsidRPr="00432A21" w:rsidRDefault="00432A21" w:rsidP="00D67208">
      <w:pPr>
        <w:pStyle w:val="Standard"/>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V.</w:t>
      </w:r>
      <w:r w:rsidRPr="00F26893">
        <w:rPr>
          <w:rFonts w:ascii="Times New Roman" w:hAnsi="Times New Roman" w:cs="Times New Roman"/>
          <w:b/>
          <w:bCs/>
          <w:sz w:val="24"/>
          <w:szCs w:val="24"/>
        </w:rPr>
        <w:t xml:space="preserve"> Anexos</w:t>
      </w:r>
    </w:p>
    <w:p w:rsidR="00432A21" w:rsidRDefault="00432A21" w:rsidP="00432A21">
      <w:pPr>
        <w:pStyle w:val="Standard"/>
        <w:spacing w:after="0" w:line="360" w:lineRule="auto"/>
        <w:jc w:val="both"/>
        <w:rPr>
          <w:rFonts w:ascii="Times New Roman" w:hAnsi="Times New Roman" w:cs="Times New Roman"/>
          <w:b/>
          <w:bCs/>
          <w:sz w:val="24"/>
          <w:szCs w:val="24"/>
        </w:rPr>
      </w:pPr>
    </w:p>
    <w:p w:rsidR="00BC49D6" w:rsidRPr="00F26893" w:rsidRDefault="00A54D1B" w:rsidP="00B324E2">
      <w:pPr>
        <w:pStyle w:val="Standard"/>
        <w:spacing w:after="0" w:line="360" w:lineRule="auto"/>
        <w:jc w:val="both"/>
        <w:rPr>
          <w:rFonts w:ascii="Times New Roman" w:hAnsi="Times New Roman" w:cs="Times New Roman"/>
          <w:sz w:val="24"/>
          <w:szCs w:val="24"/>
        </w:rPr>
      </w:pPr>
      <w:r w:rsidRPr="00F26893">
        <w:rPr>
          <w:rFonts w:ascii="Times New Roman" w:hAnsi="Times New Roman" w:cs="Times New Roman"/>
          <w:noProof/>
          <w:sz w:val="24"/>
          <w:szCs w:val="24"/>
          <w:lang w:val="en-CA" w:eastAsia="en-CA"/>
        </w:rPr>
        <w:drawing>
          <wp:anchor distT="0" distB="0" distL="114300" distR="114300" simplePos="0" relativeHeight="251659264" behindDoc="0" locked="0" layoutInCell="1" allowOverlap="1">
            <wp:simplePos x="0" y="0"/>
            <wp:positionH relativeFrom="column">
              <wp:posOffset>-20880</wp:posOffset>
            </wp:positionH>
            <wp:positionV relativeFrom="paragraph">
              <wp:posOffset>-55800</wp:posOffset>
            </wp:positionV>
            <wp:extent cx="5837400" cy="3702600"/>
            <wp:effectExtent l="0" t="0" r="0"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5837400" cy="3702600"/>
                    </a:xfrm>
                    <a:prstGeom prst="rect">
                      <a:avLst/>
                    </a:prstGeom>
                    <a:ln>
                      <a:noFill/>
                      <a:prstDash/>
                    </a:ln>
                  </pic:spPr>
                </pic:pic>
              </a:graphicData>
            </a:graphic>
          </wp:anchor>
        </w:drawing>
      </w:r>
    </w:p>
    <w:p w:rsidR="00BC49D6" w:rsidRPr="00F26893" w:rsidRDefault="00BC49D6" w:rsidP="00B324E2">
      <w:pPr>
        <w:pStyle w:val="Standard"/>
        <w:spacing w:after="0" w:line="360" w:lineRule="auto"/>
        <w:ind w:firstLine="567"/>
        <w:jc w:val="both"/>
        <w:rPr>
          <w:rFonts w:ascii="Times New Roman" w:hAnsi="Times New Roman" w:cs="Times New Roman"/>
          <w:sz w:val="24"/>
          <w:szCs w:val="24"/>
        </w:rPr>
      </w:pPr>
    </w:p>
    <w:sectPr w:rsidR="00BC49D6" w:rsidRPr="00F26893" w:rsidSect="003D69BC">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CEB" w:rsidRDefault="00F15CEB">
      <w:r>
        <w:separator/>
      </w:r>
    </w:p>
  </w:endnote>
  <w:endnote w:type="continuationSeparator" w:id="0">
    <w:p w:rsidR="00F15CEB" w:rsidRDefault="00F1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OpenSymbol, 'Arial Unicode MS'">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CEB" w:rsidRDefault="00F15CEB">
      <w:r>
        <w:rPr>
          <w:color w:val="000000"/>
        </w:rPr>
        <w:separator/>
      </w:r>
    </w:p>
  </w:footnote>
  <w:footnote w:type="continuationSeparator" w:id="0">
    <w:p w:rsidR="00F15CEB" w:rsidRDefault="00F15CEB">
      <w:r>
        <w:continuationSeparator/>
      </w:r>
    </w:p>
  </w:footnote>
  <w:footnote w:id="1">
    <w:p w:rsidR="00D67208" w:rsidRPr="00F26893" w:rsidRDefault="00D67208" w:rsidP="00F26893">
      <w:pPr>
        <w:pStyle w:val="Standard"/>
        <w:spacing w:after="0" w:line="240" w:lineRule="auto"/>
        <w:ind w:left="17"/>
        <w:jc w:val="both"/>
        <w:rPr>
          <w:rFonts w:ascii="Times New Roman" w:hAnsi="Times New Roman" w:cs="Times New Roman"/>
          <w:color w:val="000000"/>
          <w:sz w:val="20"/>
          <w:szCs w:val="20"/>
        </w:rPr>
      </w:pPr>
      <w:r>
        <w:rPr>
          <w:rStyle w:val="FootnoteReference"/>
        </w:rPr>
        <w:footnoteRef/>
      </w:r>
      <w:r>
        <w:t xml:space="preserve"> </w:t>
      </w:r>
      <w:r w:rsidRPr="00E01C59">
        <w:rPr>
          <w:rFonts w:ascii="Times New Roman" w:hAnsi="Times New Roman" w:cs="Times New Roman"/>
          <w:color w:val="000000"/>
          <w:sz w:val="20"/>
          <w:szCs w:val="20"/>
        </w:rPr>
        <w:t xml:space="preserve">Abogada. </w:t>
      </w:r>
      <w:r w:rsidRPr="00F26893">
        <w:rPr>
          <w:rFonts w:ascii="Times New Roman" w:hAnsi="Times New Roman" w:cs="Times New Roman"/>
          <w:color w:val="000000"/>
          <w:sz w:val="20"/>
          <w:szCs w:val="20"/>
        </w:rPr>
        <w:t>Profesora Adjunta de la Cátedra de Derecho</w:t>
      </w:r>
      <w:r>
        <w:rPr>
          <w:rFonts w:ascii="Times New Roman" w:hAnsi="Times New Roman" w:cs="Times New Roman"/>
          <w:color w:val="000000"/>
          <w:sz w:val="20"/>
          <w:szCs w:val="20"/>
        </w:rPr>
        <w:t xml:space="preserve"> </w:t>
      </w:r>
      <w:r w:rsidRPr="00F26893">
        <w:rPr>
          <w:rFonts w:ascii="Times New Roman" w:hAnsi="Times New Roman" w:cs="Times New Roman"/>
          <w:color w:val="000000"/>
          <w:sz w:val="20"/>
          <w:szCs w:val="20"/>
        </w:rPr>
        <w:t>Civil V de la UCP, en la carrera de Abogacía, dictada en la sede central.</w:t>
      </w:r>
    </w:p>
  </w:footnote>
  <w:footnote w:id="2">
    <w:p w:rsidR="00D67208" w:rsidRPr="00F26893" w:rsidRDefault="00D67208" w:rsidP="00F26893">
      <w:pPr>
        <w:pStyle w:val="Standard"/>
        <w:spacing w:after="0" w:line="240" w:lineRule="auto"/>
        <w:ind w:left="17"/>
        <w:jc w:val="both"/>
        <w:rPr>
          <w:rFonts w:ascii="Times New Roman" w:hAnsi="Times New Roman" w:cs="Times New Roman"/>
          <w:color w:val="000000"/>
          <w:sz w:val="24"/>
          <w:szCs w:val="24"/>
        </w:rPr>
      </w:pPr>
      <w:r w:rsidRPr="00F26893">
        <w:rPr>
          <w:rStyle w:val="FootnoteReference"/>
          <w:rFonts w:ascii="Times New Roman" w:hAnsi="Times New Roman" w:cs="Times New Roman"/>
          <w:sz w:val="20"/>
          <w:szCs w:val="20"/>
        </w:rPr>
        <w:footnoteRef/>
      </w:r>
      <w:r w:rsidRPr="00F26893">
        <w:rPr>
          <w:rFonts w:ascii="Times New Roman" w:hAnsi="Times New Roman" w:cs="Times New Roman"/>
          <w:sz w:val="20"/>
          <w:szCs w:val="20"/>
        </w:rPr>
        <w:t xml:space="preserve"> </w:t>
      </w:r>
      <w:r w:rsidRPr="00F26893">
        <w:rPr>
          <w:rFonts w:ascii="Times New Roman" w:hAnsi="Times New Roman" w:cs="Times New Roman"/>
          <w:color w:val="000000"/>
          <w:sz w:val="20"/>
          <w:szCs w:val="20"/>
        </w:rPr>
        <w:t>Abogada. Se desempeñó como Adscripta a la Cátedra de Derecho Civil V de la UCP, en la carrera de Abogacía, dictada en la sede central durante el primer cuatrimestre del año 2017.</w:t>
      </w:r>
    </w:p>
    <w:p w:rsidR="00D67208" w:rsidRPr="00F26893" w:rsidRDefault="00D67208">
      <w:pPr>
        <w:pStyle w:val="FootnoteText"/>
        <w:rPr>
          <w:lang w:val="es-AR"/>
        </w:rPr>
      </w:pPr>
    </w:p>
  </w:footnote>
  <w:footnote w:id="3">
    <w:p w:rsidR="00D67208" w:rsidRPr="00420A2F" w:rsidRDefault="00D67208">
      <w:pPr>
        <w:pStyle w:val="Footnote"/>
        <w:jc w:val="both"/>
        <w:rPr>
          <w:rFonts w:ascii="Times New Roman" w:hAnsi="Times New Roman" w:cs="Times New Roman"/>
        </w:rPr>
      </w:pPr>
      <w:r w:rsidRPr="00420A2F">
        <w:rPr>
          <w:rStyle w:val="FootnoteReference"/>
          <w:rFonts w:ascii="Times New Roman" w:hAnsi="Times New Roman" w:cs="Times New Roman"/>
        </w:rPr>
        <w:footnoteRef/>
      </w:r>
      <w:r w:rsidRPr="00420A2F">
        <w:rPr>
          <w:rFonts w:ascii="Times New Roman" w:hAnsi="Times New Roman" w:cs="Times New Roman"/>
        </w:rPr>
        <w:t xml:space="preserve"> En la normativa de la República Argentina la adolescencia es esta franja etaria entre los 13 y los 17 años, y en este trabajo usaremos el término “adolescentes” en este sentido.</w:t>
      </w:r>
    </w:p>
  </w:footnote>
  <w:footnote w:id="4">
    <w:p w:rsidR="00D67208" w:rsidRPr="00F73B4D" w:rsidRDefault="00D67208">
      <w:pPr>
        <w:pStyle w:val="Footnote"/>
        <w:jc w:val="both"/>
        <w:rPr>
          <w:rFonts w:ascii="Times New Roman" w:hAnsi="Times New Roman" w:cs="Times New Roman"/>
        </w:rPr>
      </w:pPr>
      <w:r w:rsidRPr="00F73B4D">
        <w:rPr>
          <w:rStyle w:val="FootnoteReference"/>
          <w:rFonts w:ascii="Times New Roman" w:hAnsi="Times New Roman" w:cs="Times New Roman"/>
        </w:rPr>
        <w:footnoteRef/>
      </w:r>
      <w:r w:rsidRPr="00F73B4D">
        <w:rPr>
          <w:rFonts w:ascii="Times New Roman" w:hAnsi="Times New Roman" w:cs="Times New Roman"/>
        </w:rPr>
        <w:t xml:space="preserve"> En adelante nos referiremos a la misma con la siguiente abreviatura: CDN</w:t>
      </w:r>
      <w:r>
        <w:rPr>
          <w:rFonts w:ascii="Times New Roman" w:hAnsi="Times New Roman" w:cs="Times New Roman"/>
        </w:rPr>
        <w:t>.</w:t>
      </w:r>
    </w:p>
  </w:footnote>
  <w:footnote w:id="5">
    <w:p w:rsidR="00D67208" w:rsidRPr="00F73B4D" w:rsidRDefault="00D67208">
      <w:pPr>
        <w:pStyle w:val="Footnote"/>
        <w:jc w:val="both"/>
        <w:rPr>
          <w:rFonts w:ascii="Times New Roman" w:hAnsi="Times New Roman" w:cs="Times New Roman"/>
        </w:rPr>
      </w:pPr>
      <w:r w:rsidRPr="00F73B4D">
        <w:rPr>
          <w:rStyle w:val="FootnoteReference"/>
          <w:rFonts w:ascii="Times New Roman" w:hAnsi="Times New Roman" w:cs="Times New Roman"/>
        </w:rPr>
        <w:footnoteRef/>
      </w:r>
      <w:r w:rsidRPr="00F73B4D">
        <w:rPr>
          <w:rFonts w:ascii="Times New Roman" w:hAnsi="Times New Roman" w:cs="Times New Roman"/>
        </w:rPr>
        <w:t xml:space="preserve"> Pues la inconstitucionalidad era el remedio último cuando la conciliación no era posible, por la gravedad que el instituto significa para el sistema de derecho.</w:t>
      </w:r>
    </w:p>
  </w:footnote>
  <w:footnote w:id="6">
    <w:p w:rsidR="00D67208" w:rsidRPr="00F73B4D" w:rsidRDefault="00D67208">
      <w:pPr>
        <w:pStyle w:val="Footnote"/>
        <w:jc w:val="both"/>
        <w:rPr>
          <w:rFonts w:ascii="Times New Roman" w:hAnsi="Times New Roman" w:cs="Times New Roman"/>
        </w:rPr>
      </w:pPr>
      <w:r w:rsidRPr="00F73B4D">
        <w:rPr>
          <w:rStyle w:val="FootnoteReference"/>
          <w:rFonts w:ascii="Times New Roman" w:hAnsi="Times New Roman" w:cs="Times New Roman"/>
        </w:rPr>
        <w:footnoteRef/>
      </w:r>
      <w:r w:rsidRPr="00F73B4D">
        <w:rPr>
          <w:rFonts w:ascii="Times New Roman" w:hAnsi="Times New Roman" w:cs="Times New Roman"/>
        </w:rPr>
        <w:t xml:space="preserve"> La incapacidad de ejercicio era absoluta en el caso de menores impúberes (menores de 14 años de edad) y relativa en el caso de menores adultos (mayores de 14 años de edad).</w:t>
      </w:r>
    </w:p>
  </w:footnote>
  <w:footnote w:id="7">
    <w:p w:rsidR="00D67208" w:rsidRPr="00F02919" w:rsidRDefault="00D67208">
      <w:pPr>
        <w:pStyle w:val="Footnote"/>
        <w:jc w:val="both"/>
        <w:rPr>
          <w:rFonts w:ascii="Times New Roman" w:hAnsi="Times New Roman" w:cs="Times New Roman"/>
        </w:rPr>
      </w:pPr>
      <w:r w:rsidRPr="00F02919">
        <w:rPr>
          <w:rStyle w:val="FootnoteReference"/>
          <w:rFonts w:ascii="Times New Roman" w:hAnsi="Times New Roman" w:cs="Times New Roman"/>
        </w:rPr>
        <w:footnoteRef/>
      </w:r>
      <w:r w:rsidRPr="00F02919">
        <w:rPr>
          <w:rFonts w:ascii="Times New Roman" w:hAnsi="Times New Roman" w:cs="Times New Roman"/>
        </w:rPr>
        <w:t xml:space="preserve"> Sucintamente se puede afirmar que consiste en un conjunto de garantías y procedimientos destinados al ejercicio de la mayor cantidad de derechos posibles por parte de l</w:t>
      </w:r>
      <w:r>
        <w:rPr>
          <w:rFonts w:ascii="Times New Roman" w:hAnsi="Times New Roman" w:cs="Times New Roman"/>
        </w:rPr>
        <w:t xml:space="preserve">os niños, niñas y adolescentes, </w:t>
      </w:r>
      <w:r w:rsidRPr="00F02919">
        <w:rPr>
          <w:rFonts w:ascii="Times New Roman" w:hAnsi="Times New Roman" w:cs="Times New Roman"/>
        </w:rPr>
        <w:t>en todos los ámbitos en que se desarrollen, que deben serles garantizados por la familia, la comunidad y el Estado, en ese orden.</w:t>
      </w:r>
    </w:p>
  </w:footnote>
  <w:footnote w:id="8">
    <w:p w:rsidR="00D67208" w:rsidRPr="00F02919" w:rsidRDefault="00D67208">
      <w:pPr>
        <w:pStyle w:val="Footnote"/>
        <w:jc w:val="both"/>
        <w:rPr>
          <w:rFonts w:ascii="Times New Roman" w:hAnsi="Times New Roman" w:cs="Times New Roman"/>
        </w:rPr>
      </w:pPr>
      <w:r w:rsidRPr="00F02919">
        <w:rPr>
          <w:rStyle w:val="FootnoteReference"/>
          <w:rFonts w:ascii="Times New Roman" w:hAnsi="Times New Roman" w:cs="Times New Roman"/>
        </w:rPr>
        <w:footnoteRef/>
      </w:r>
      <w:r>
        <w:rPr>
          <w:rFonts w:ascii="Times New Roman" w:hAnsi="Times New Roman" w:cs="Times New Roman"/>
        </w:rPr>
        <w:t xml:space="preserve"> Este principio conocido como “</w:t>
      </w:r>
      <w:r w:rsidRPr="00F02919">
        <w:rPr>
          <w:rFonts w:ascii="Times New Roman" w:hAnsi="Times New Roman" w:cs="Times New Roman"/>
        </w:rPr>
        <w:t>suprema</w:t>
      </w:r>
      <w:r>
        <w:rPr>
          <w:rFonts w:ascii="Times New Roman" w:hAnsi="Times New Roman" w:cs="Times New Roman"/>
        </w:rPr>
        <w:t>cía del bloque constitucional-convencional”</w:t>
      </w:r>
      <w:r w:rsidRPr="00F02919">
        <w:rPr>
          <w:rFonts w:ascii="Times New Roman" w:hAnsi="Times New Roman" w:cs="Times New Roman"/>
        </w:rPr>
        <w:t xml:space="preserve"> surge del art. 31 de nuestra Constitución Nacional.</w:t>
      </w:r>
    </w:p>
  </w:footnote>
  <w:footnote w:id="9">
    <w:p w:rsidR="00D67208" w:rsidRPr="002E5DD3" w:rsidRDefault="00D67208">
      <w:pPr>
        <w:pStyle w:val="Footnote"/>
        <w:jc w:val="both"/>
        <w:rPr>
          <w:rFonts w:ascii="Times New Roman" w:hAnsi="Times New Roman" w:cs="Times New Roman"/>
        </w:rPr>
      </w:pPr>
      <w:r w:rsidRPr="002E5DD3">
        <w:rPr>
          <w:rStyle w:val="FootnoteReference"/>
          <w:rFonts w:ascii="Times New Roman" w:hAnsi="Times New Roman" w:cs="Times New Roman"/>
        </w:rPr>
        <w:footnoteRef/>
      </w:r>
      <w:r w:rsidRPr="002E5DD3">
        <w:rPr>
          <w:rFonts w:ascii="Times New Roman" w:hAnsi="Times New Roman" w:cs="Times New Roman"/>
        </w:rPr>
        <w:t xml:space="preserve"> Es importante resaltar que se puede acceder a la normativa nacional y también links hacia los sitios de las legislaturas provinciales, a través de la página web de </w:t>
      </w:r>
      <w:proofErr w:type="spellStart"/>
      <w:r w:rsidRPr="002E5DD3">
        <w:rPr>
          <w:rFonts w:ascii="Times New Roman" w:hAnsi="Times New Roman" w:cs="Times New Roman"/>
        </w:rPr>
        <w:t>InfoLEG</w:t>
      </w:r>
      <w:proofErr w:type="spellEnd"/>
      <w:r w:rsidRPr="002E5DD3">
        <w:rPr>
          <w:rFonts w:ascii="Times New Roman" w:hAnsi="Times New Roman" w:cs="Times New Roman"/>
        </w:rPr>
        <w:t xml:space="preserve">: </w:t>
      </w:r>
      <w:hyperlink r:id="rId1" w:history="1">
        <w:r w:rsidRPr="002E5DD3">
          <w:rPr>
            <w:rStyle w:val="Internetlink"/>
            <w:rFonts w:ascii="Times New Roman" w:hAnsi="Times New Roman"/>
          </w:rPr>
          <w:t>www.infoleg.gob.ar</w:t>
        </w:r>
      </w:hyperlink>
      <w:r w:rsidRPr="002E5DD3">
        <w:rPr>
          <w:rFonts w:ascii="Times New Roman" w:hAnsi="Times New Roman" w:cs="Times New Roman"/>
        </w:rPr>
        <w:t xml:space="preserve"> que contiene información fiable y actualizada legislativa y documental de la República Argentina.</w:t>
      </w:r>
    </w:p>
  </w:footnote>
  <w:footnote w:id="10">
    <w:p w:rsidR="00D67208" w:rsidRPr="002E5DD3" w:rsidRDefault="00D67208">
      <w:pPr>
        <w:pStyle w:val="Footnote"/>
        <w:jc w:val="both"/>
        <w:rPr>
          <w:rFonts w:ascii="Times New Roman" w:hAnsi="Times New Roman" w:cs="Times New Roman"/>
        </w:rPr>
      </w:pPr>
      <w:r w:rsidRPr="002E5DD3">
        <w:rPr>
          <w:rStyle w:val="FootnoteReference"/>
          <w:rFonts w:ascii="Times New Roman" w:hAnsi="Times New Roman" w:cs="Times New Roman"/>
        </w:rPr>
        <w:footnoteRef/>
      </w:r>
      <w:r w:rsidRPr="002E5DD3">
        <w:rPr>
          <w:rFonts w:ascii="Times New Roman" w:hAnsi="Times New Roman" w:cs="Times New Roman"/>
        </w:rPr>
        <w:t xml:space="preserve"> Confrontar art. 31 de la ley 7162 del Chaco.</w:t>
      </w:r>
    </w:p>
  </w:footnote>
  <w:footnote w:id="11">
    <w:p w:rsidR="00D67208" w:rsidRPr="002E5DD3" w:rsidRDefault="00D67208">
      <w:pPr>
        <w:pStyle w:val="Footnote"/>
        <w:jc w:val="both"/>
        <w:rPr>
          <w:rFonts w:ascii="Times New Roman" w:hAnsi="Times New Roman" w:cs="Times New Roman"/>
        </w:rPr>
      </w:pPr>
      <w:r w:rsidRPr="002E5DD3">
        <w:rPr>
          <w:rStyle w:val="FootnoteReference"/>
          <w:rFonts w:ascii="Times New Roman" w:hAnsi="Times New Roman" w:cs="Times New Roman"/>
        </w:rPr>
        <w:footnoteRef/>
      </w:r>
      <w:r w:rsidRPr="002E5DD3">
        <w:rPr>
          <w:rFonts w:ascii="Times New Roman" w:hAnsi="Times New Roman" w:cs="Times New Roman"/>
        </w:rPr>
        <w:t xml:space="preserve"> Ver art. 49 Ley 7162.</w:t>
      </w:r>
    </w:p>
  </w:footnote>
  <w:footnote w:id="12">
    <w:p w:rsidR="00D67208" w:rsidRPr="005E2706" w:rsidRDefault="00D67208">
      <w:pPr>
        <w:pStyle w:val="Footnote"/>
        <w:jc w:val="both"/>
        <w:rPr>
          <w:rFonts w:ascii="Times New Roman" w:hAnsi="Times New Roman" w:cs="Times New Roman"/>
        </w:rPr>
      </w:pPr>
      <w:r w:rsidRPr="005E2706">
        <w:rPr>
          <w:rStyle w:val="FootnoteReference"/>
          <w:rFonts w:ascii="Times New Roman" w:hAnsi="Times New Roman" w:cs="Times New Roman"/>
        </w:rPr>
        <w:footnoteRef/>
      </w:r>
      <w:r w:rsidRPr="005E2706">
        <w:rPr>
          <w:rFonts w:ascii="Times New Roman" w:hAnsi="Times New Roman" w:cs="Times New Roman"/>
        </w:rPr>
        <w:t xml:space="preserve">  El seguimiento judicial de la medida excepcional y la eventual necesidad de definición de la situación jurídica de la persona menor de edad se abordan en el art. 52 de la Ley 7162.</w:t>
      </w:r>
    </w:p>
  </w:footnote>
  <w:footnote w:id="13">
    <w:p w:rsidR="00D67208" w:rsidRPr="003D3E20" w:rsidRDefault="00D67208">
      <w:pPr>
        <w:pStyle w:val="Footnote"/>
        <w:jc w:val="both"/>
        <w:rPr>
          <w:rFonts w:ascii="Times New Roman" w:hAnsi="Times New Roman" w:cs="Times New Roman"/>
        </w:rPr>
      </w:pPr>
      <w:r w:rsidRPr="003D3E20">
        <w:rPr>
          <w:rStyle w:val="FootnoteReference"/>
          <w:rFonts w:ascii="Times New Roman" w:hAnsi="Times New Roman" w:cs="Times New Roman"/>
        </w:rPr>
        <w:footnoteRef/>
      </w:r>
      <w:r w:rsidRPr="003D3E20">
        <w:rPr>
          <w:rFonts w:ascii="Times New Roman" w:hAnsi="Times New Roman" w:cs="Times New Roman"/>
        </w:rPr>
        <w:t xml:space="preserve"> Los supuestos que habilitan a la declaración de </w:t>
      </w:r>
      <w:proofErr w:type="spellStart"/>
      <w:r w:rsidRPr="003D3E20">
        <w:rPr>
          <w:rFonts w:ascii="Times New Roman" w:hAnsi="Times New Roman" w:cs="Times New Roman"/>
        </w:rPr>
        <w:t>adoptabilidad</w:t>
      </w:r>
      <w:proofErr w:type="spellEnd"/>
      <w:r w:rsidRPr="003D3E20">
        <w:rPr>
          <w:rFonts w:ascii="Times New Roman" w:hAnsi="Times New Roman" w:cs="Times New Roman"/>
        </w:rPr>
        <w:t xml:space="preserve"> son abordados por el art. 607 del Código de fondo. Analizamos aquí el supuesto previsto en el inc. c).</w:t>
      </w:r>
    </w:p>
  </w:footnote>
  <w:footnote w:id="14">
    <w:p w:rsidR="00D67208" w:rsidRPr="003D3E20" w:rsidRDefault="00D67208">
      <w:pPr>
        <w:pStyle w:val="Footnote"/>
        <w:jc w:val="both"/>
        <w:rPr>
          <w:rFonts w:ascii="Times New Roman" w:hAnsi="Times New Roman" w:cs="Times New Roman"/>
        </w:rPr>
      </w:pPr>
      <w:r w:rsidRPr="003D3E20">
        <w:rPr>
          <w:rStyle w:val="FootnoteReference"/>
          <w:rFonts w:ascii="Times New Roman" w:hAnsi="Times New Roman" w:cs="Times New Roman"/>
        </w:rPr>
        <w:footnoteRef/>
      </w:r>
      <w:r w:rsidRPr="003D3E20">
        <w:rPr>
          <w:rFonts w:ascii="Times New Roman" w:hAnsi="Times New Roman" w:cs="Times New Roman"/>
        </w:rPr>
        <w:t>Ambos disponibles en el portal web de la Corte Interamericana de Derechos Humanos: http://www.corteidh.or.cr/</w:t>
      </w:r>
    </w:p>
  </w:footnote>
  <w:footnote w:id="15">
    <w:p w:rsidR="00D67208" w:rsidRPr="003D3E20" w:rsidRDefault="00D67208">
      <w:pPr>
        <w:pStyle w:val="Footnote"/>
        <w:jc w:val="both"/>
        <w:rPr>
          <w:rFonts w:ascii="Times New Roman" w:hAnsi="Times New Roman" w:cs="Times New Roman"/>
        </w:rPr>
      </w:pPr>
      <w:r w:rsidRPr="003D3E20">
        <w:rPr>
          <w:rStyle w:val="FootnoteReference"/>
          <w:rFonts w:ascii="Times New Roman" w:hAnsi="Times New Roman" w:cs="Times New Roman"/>
        </w:rPr>
        <w:footnoteRef/>
      </w:r>
      <w:r w:rsidRPr="003D3E20">
        <w:rPr>
          <w:rFonts w:ascii="Times New Roman" w:hAnsi="Times New Roman" w:cs="Times New Roman"/>
        </w:rPr>
        <w:t xml:space="preserve"> El solo hecho de que algún familiar se interese por asumir el cuidado del niño es insuficiente para paralizar el procedimiento de declaración de </w:t>
      </w:r>
      <w:proofErr w:type="spellStart"/>
      <w:r w:rsidRPr="003D3E20">
        <w:rPr>
          <w:rFonts w:ascii="Times New Roman" w:hAnsi="Times New Roman" w:cs="Times New Roman"/>
        </w:rPr>
        <w:t>adoptabilidad</w:t>
      </w:r>
      <w:proofErr w:type="spellEnd"/>
      <w:r w:rsidRPr="003D3E20">
        <w:rPr>
          <w:rFonts w:ascii="Times New Roman" w:hAnsi="Times New Roman" w:cs="Times New Roman"/>
        </w:rPr>
        <w:t xml:space="preserve">, pues lo relevante es analizar si constituye o no un recurso hábil, el interés superior del niño hace que no se deba admitir como tal. Quedará además la posibilidad de declarar la </w:t>
      </w:r>
      <w:proofErr w:type="spellStart"/>
      <w:r w:rsidRPr="003D3E20">
        <w:rPr>
          <w:rFonts w:ascii="Times New Roman" w:hAnsi="Times New Roman" w:cs="Times New Roman"/>
        </w:rPr>
        <w:t>adoptabilidad</w:t>
      </w:r>
      <w:proofErr w:type="spellEnd"/>
      <w:r w:rsidRPr="003D3E20">
        <w:rPr>
          <w:rFonts w:ascii="Times New Roman" w:hAnsi="Times New Roman" w:cs="Times New Roman"/>
        </w:rPr>
        <w:t xml:space="preserve"> y posterior adopción, manten</w:t>
      </w:r>
      <w:r>
        <w:rPr>
          <w:rFonts w:ascii="Times New Roman" w:hAnsi="Times New Roman" w:cs="Times New Roman"/>
        </w:rPr>
        <w:t xml:space="preserve">iendo el vínculo de parentesco. </w:t>
      </w:r>
      <w:r w:rsidRPr="003D3E20">
        <w:rPr>
          <w:rFonts w:ascii="Times New Roman" w:hAnsi="Times New Roman" w:cs="Times New Roman"/>
        </w:rPr>
        <w:t>Toda vez que los nuevos tipos adoptivos regulados en el Código Civil y Comercial permitirán flexibilizar los efectos de los efectos del instituto cuando ello sea al mejor interés del menor de edad involucrado.</w:t>
      </w:r>
    </w:p>
  </w:footnote>
  <w:footnote w:id="16">
    <w:p w:rsidR="00D67208" w:rsidRPr="008E71A2" w:rsidRDefault="00D67208">
      <w:pPr>
        <w:pStyle w:val="Footnote"/>
        <w:jc w:val="both"/>
        <w:rPr>
          <w:rFonts w:ascii="Times New Roman" w:hAnsi="Times New Roman" w:cs="Times New Roman"/>
        </w:rPr>
      </w:pPr>
      <w:r w:rsidRPr="008E71A2">
        <w:rPr>
          <w:rStyle w:val="FootnoteReference"/>
          <w:rFonts w:ascii="Times New Roman" w:hAnsi="Times New Roman" w:cs="Times New Roman"/>
        </w:rPr>
        <w:footnoteRef/>
      </w:r>
      <w:r w:rsidRPr="008E71A2">
        <w:rPr>
          <w:rFonts w:ascii="Times New Roman" w:hAnsi="Times New Roman" w:cs="Times New Roman"/>
        </w:rPr>
        <w:t xml:space="preserve"> Los datos referidos son reales, fueron proporcionados por el Registro Centralizado de Adoptantes de la Provincia del Chaco actualizados al día 28 de septiembre del año 2016, estadística que fue confeccionada con la mayor predisposición por sus autoridades para cumplir con las expectativas de este trabajo y a quienes hacemos público agradecimiento de la colaboración prestada. El análisis completo de los datos se encuentra di</w:t>
      </w:r>
      <w:r>
        <w:rPr>
          <w:rFonts w:ascii="Times New Roman" w:hAnsi="Times New Roman" w:cs="Times New Roman"/>
        </w:rPr>
        <w:t>sponible para el lector en los a</w:t>
      </w:r>
      <w:r w:rsidRPr="008E71A2">
        <w:rPr>
          <w:rFonts w:ascii="Times New Roman" w:hAnsi="Times New Roman" w:cs="Times New Roman"/>
        </w:rPr>
        <w:t>nexos de este trabajo.</w:t>
      </w:r>
    </w:p>
  </w:footnote>
  <w:footnote w:id="17">
    <w:p w:rsidR="00D67208" w:rsidRPr="008E71A2" w:rsidRDefault="00D67208">
      <w:pPr>
        <w:pStyle w:val="Footnote"/>
        <w:jc w:val="both"/>
        <w:rPr>
          <w:rFonts w:ascii="Times New Roman" w:hAnsi="Times New Roman" w:cs="Times New Roman"/>
        </w:rPr>
      </w:pPr>
      <w:r w:rsidRPr="008E71A2">
        <w:rPr>
          <w:rStyle w:val="FootnoteReference"/>
          <w:rFonts w:ascii="Times New Roman" w:hAnsi="Times New Roman" w:cs="Times New Roman"/>
        </w:rPr>
        <w:footnoteRef/>
      </w:r>
      <w:r w:rsidRPr="008E71A2">
        <w:rPr>
          <w:rFonts w:ascii="Times New Roman" w:hAnsi="Times New Roman" w:cs="Times New Roman"/>
        </w:rPr>
        <w:t xml:space="preserve"> Nótese que en nuestra provincia el órgano administrativo no lleva ningún registro de niños, niñas y adolescentes en situación de institucionalización, por ello los datos que aquí se ventilan sólo reunidos para la ciudad de Resistencia.</w:t>
      </w:r>
    </w:p>
  </w:footnote>
  <w:footnote w:id="18">
    <w:p w:rsidR="00D67208" w:rsidRPr="008C228D" w:rsidRDefault="00D67208">
      <w:pPr>
        <w:pStyle w:val="Footnote"/>
        <w:jc w:val="both"/>
        <w:rPr>
          <w:rFonts w:ascii="Times New Roman" w:hAnsi="Times New Roman" w:cs="Times New Roman"/>
        </w:rPr>
      </w:pPr>
      <w:r w:rsidRPr="008C228D">
        <w:rPr>
          <w:rStyle w:val="FootnoteReference"/>
          <w:rFonts w:ascii="Times New Roman" w:hAnsi="Times New Roman" w:cs="Times New Roman"/>
        </w:rPr>
        <w:footnoteRef/>
      </w:r>
      <w:r w:rsidRPr="008C228D">
        <w:rPr>
          <w:rFonts w:ascii="Times New Roman" w:hAnsi="Times New Roman" w:cs="Times New Roman"/>
        </w:rPr>
        <w:t xml:space="preserve"> El derecho a ser oídos y a la participación está consagrado en el art. 707 del Código Civil y Comercial de la Nación Argentina.</w:t>
      </w:r>
    </w:p>
  </w:footnote>
  <w:footnote w:id="19">
    <w:p w:rsidR="00D67208" w:rsidRPr="008C228D" w:rsidRDefault="00D67208">
      <w:pPr>
        <w:pStyle w:val="Footnote"/>
        <w:jc w:val="both"/>
        <w:rPr>
          <w:rFonts w:ascii="Times New Roman" w:hAnsi="Times New Roman" w:cs="Times New Roman"/>
        </w:rPr>
      </w:pPr>
      <w:r w:rsidRPr="008C228D">
        <w:rPr>
          <w:rStyle w:val="FootnoteReference"/>
          <w:rFonts w:ascii="Times New Roman" w:hAnsi="Times New Roman" w:cs="Times New Roman"/>
        </w:rPr>
        <w:footnoteRef/>
      </w:r>
      <w:r w:rsidRPr="008C228D">
        <w:rPr>
          <w:rFonts w:ascii="Times New Roman" w:hAnsi="Times New Roman" w:cs="Times New Roman"/>
        </w:rPr>
        <w:t xml:space="preserve"> “</w:t>
      </w:r>
      <w:r w:rsidRPr="008C228D">
        <w:rPr>
          <w:rFonts w:ascii="Times New Roman" w:hAnsi="Times New Roman" w:cs="Times New Roman"/>
          <w:b/>
          <w:bCs/>
        </w:rPr>
        <w:t>Art. 617 del Código Civil y Comercial de la Nación:</w:t>
      </w:r>
      <w:r w:rsidRPr="008C228D">
        <w:rPr>
          <w:rFonts w:ascii="Times New Roman" w:hAnsi="Times New Roman" w:cs="Times New Roman"/>
        </w:rPr>
        <w:t xml:space="preserve"> Reglas del procedimiento. Se aplican al proceso de adopción las siguientes reglas:</w:t>
      </w:r>
    </w:p>
    <w:p w:rsidR="00D67208" w:rsidRPr="008C228D" w:rsidRDefault="00D67208">
      <w:pPr>
        <w:pStyle w:val="Footnote"/>
        <w:jc w:val="both"/>
        <w:rPr>
          <w:rFonts w:ascii="Times New Roman" w:hAnsi="Times New Roman" w:cs="Times New Roman"/>
        </w:rPr>
      </w:pPr>
      <w:r w:rsidRPr="008C228D">
        <w:rPr>
          <w:rFonts w:ascii="Times New Roman" w:hAnsi="Times New Roman" w:cs="Times New Roman"/>
        </w:rPr>
        <w:tab/>
        <w:t>a) son parte los pretensos adoptantes y el pretenso adoptado; si tiene edad y grado de madurez suficiente, debe comparecer con asistencia letrada;</w:t>
      </w:r>
    </w:p>
    <w:p w:rsidR="00D67208" w:rsidRPr="008C228D" w:rsidRDefault="00D67208">
      <w:pPr>
        <w:pStyle w:val="Footnote"/>
        <w:jc w:val="both"/>
        <w:rPr>
          <w:rFonts w:ascii="Times New Roman" w:hAnsi="Times New Roman" w:cs="Times New Roman"/>
        </w:rPr>
      </w:pPr>
      <w:r w:rsidRPr="008C228D">
        <w:rPr>
          <w:rFonts w:ascii="Times New Roman" w:hAnsi="Times New Roman" w:cs="Times New Roman"/>
        </w:rPr>
        <w:tab/>
        <w:t>b) el juez debe oír personalmente al pretenso adoptado y tener en cuenta su opinión según su edad y grado de madurez;</w:t>
      </w:r>
    </w:p>
    <w:p w:rsidR="00D67208" w:rsidRPr="008C228D" w:rsidRDefault="00D67208">
      <w:pPr>
        <w:pStyle w:val="Footnote"/>
        <w:jc w:val="both"/>
        <w:rPr>
          <w:rFonts w:ascii="Times New Roman" w:hAnsi="Times New Roman" w:cs="Times New Roman"/>
        </w:rPr>
      </w:pPr>
      <w:r w:rsidRPr="008C228D">
        <w:rPr>
          <w:rFonts w:ascii="Times New Roman" w:hAnsi="Times New Roman" w:cs="Times New Roman"/>
        </w:rPr>
        <w:tab/>
        <w:t>c) debe intervenir el Ministerio Público y el organismo administrativo;</w:t>
      </w:r>
    </w:p>
    <w:p w:rsidR="00D67208" w:rsidRPr="008C228D" w:rsidRDefault="00D67208">
      <w:pPr>
        <w:pStyle w:val="Footnote"/>
        <w:jc w:val="both"/>
        <w:rPr>
          <w:rFonts w:ascii="Times New Roman" w:hAnsi="Times New Roman" w:cs="Times New Roman"/>
        </w:rPr>
      </w:pPr>
      <w:r w:rsidRPr="008C228D">
        <w:rPr>
          <w:rFonts w:ascii="Times New Roman" w:hAnsi="Times New Roman" w:cs="Times New Roman"/>
          <w:b/>
          <w:bCs/>
        </w:rPr>
        <w:tab/>
      </w:r>
      <w:r w:rsidRPr="00DC0547">
        <w:rPr>
          <w:rFonts w:ascii="Times New Roman" w:hAnsi="Times New Roman" w:cs="Times New Roman"/>
          <w:bCs/>
        </w:rPr>
        <w:t>d)</w:t>
      </w:r>
      <w:r w:rsidRPr="008C228D">
        <w:rPr>
          <w:rFonts w:ascii="Times New Roman" w:hAnsi="Times New Roman" w:cs="Times New Roman"/>
        </w:rPr>
        <w:t xml:space="preserve"> el pretenso adoptado mayor de diez años debe prestar consentimiento expreso;</w:t>
      </w:r>
    </w:p>
    <w:p w:rsidR="00D67208" w:rsidRPr="008C228D" w:rsidRDefault="00D67208">
      <w:pPr>
        <w:pStyle w:val="Footnote"/>
        <w:jc w:val="both"/>
        <w:rPr>
          <w:rFonts w:ascii="Times New Roman" w:hAnsi="Times New Roman" w:cs="Times New Roman"/>
        </w:rPr>
      </w:pPr>
      <w:r w:rsidRPr="008C228D">
        <w:rPr>
          <w:rFonts w:ascii="Times New Roman" w:hAnsi="Times New Roman" w:cs="Times New Roman"/>
        </w:rPr>
        <w:tab/>
        <w:t>e) las audiencias son privadas y el expediente, reservado.”</w:t>
      </w:r>
    </w:p>
  </w:footnote>
  <w:footnote w:id="20">
    <w:p w:rsidR="00D67208" w:rsidRPr="00611E2C" w:rsidRDefault="00D67208">
      <w:pPr>
        <w:pStyle w:val="Footnote"/>
        <w:jc w:val="both"/>
        <w:rPr>
          <w:rFonts w:ascii="Times New Roman" w:hAnsi="Times New Roman" w:cs="Times New Roman"/>
        </w:rPr>
      </w:pPr>
      <w:r w:rsidRPr="00611E2C">
        <w:rPr>
          <w:rStyle w:val="FootnoteReference"/>
          <w:rFonts w:ascii="Times New Roman" w:hAnsi="Times New Roman" w:cs="Times New Roman"/>
        </w:rPr>
        <w:footnoteRef/>
      </w:r>
      <w:r w:rsidRPr="00611E2C">
        <w:rPr>
          <w:rFonts w:ascii="Times New Roman" w:hAnsi="Times New Roman" w:cs="Times New Roman"/>
        </w:rPr>
        <w:t xml:space="preserve"> “</w:t>
      </w:r>
      <w:r w:rsidRPr="00611E2C">
        <w:rPr>
          <w:rFonts w:ascii="Times New Roman" w:hAnsi="Times New Roman" w:cs="Times New Roman"/>
          <w:b/>
          <w:bCs/>
        </w:rPr>
        <w:t>Art. 25 del Código Civil y Comercial</w:t>
      </w:r>
      <w:r>
        <w:rPr>
          <w:rFonts w:ascii="Times New Roman" w:hAnsi="Times New Roman" w:cs="Times New Roman"/>
        </w:rPr>
        <w:t xml:space="preserve">: </w:t>
      </w:r>
      <w:r w:rsidRPr="00611E2C">
        <w:rPr>
          <w:rFonts w:ascii="Times New Roman" w:hAnsi="Times New Roman" w:cs="Times New Roman"/>
        </w:rPr>
        <w:t>Menor de edad es la persona que no ha cumplido dieciocho años”. Aunque ya la Ley 26579 del año 2009 había reducido la edad en la que se alcanzaba la mayoría de edad de 21 en el Código Velezano, a 18 años.</w:t>
      </w:r>
    </w:p>
  </w:footnote>
  <w:footnote w:id="21">
    <w:p w:rsidR="00D67208" w:rsidRPr="00611E2C" w:rsidRDefault="00D67208">
      <w:pPr>
        <w:pStyle w:val="Footnote"/>
        <w:jc w:val="both"/>
        <w:rPr>
          <w:rFonts w:ascii="Times New Roman" w:hAnsi="Times New Roman" w:cs="Times New Roman"/>
        </w:rPr>
      </w:pPr>
      <w:r w:rsidRPr="00611E2C">
        <w:rPr>
          <w:rStyle w:val="FootnoteReference"/>
          <w:rFonts w:ascii="Times New Roman" w:hAnsi="Times New Roman" w:cs="Times New Roman"/>
        </w:rPr>
        <w:footnoteRef/>
      </w:r>
      <w:r w:rsidRPr="00611E2C">
        <w:rPr>
          <w:rFonts w:ascii="Times New Roman" w:hAnsi="Times New Roman" w:cs="Times New Roman"/>
        </w:rPr>
        <w:t xml:space="preserve"> Un ejemplo de protagonismo del NNA en su propia vida que tiene previsión normativa en nuestro sistema jurídico es el derecho a la identidad de género, regulado en la Ley N° 26.743, la cual pretendió entre otras cuestiones la des-heteronomía para que la rectificación registral del sexo dependa únicamente de autopercepción de la identidad, sin necesidad de autorización judicial. En el caso de que se trate de niñas, niños y adolescentes, el reconocimiento de los der</w:t>
      </w:r>
      <w:r>
        <w:rPr>
          <w:rFonts w:ascii="Times New Roman" w:hAnsi="Times New Roman" w:cs="Times New Roman"/>
        </w:rPr>
        <w:t xml:space="preserve">echos consagrados en la norma, no está sujeto a </w:t>
      </w:r>
      <w:r w:rsidRPr="00611E2C">
        <w:rPr>
          <w:rFonts w:ascii="Times New Roman" w:hAnsi="Times New Roman" w:cs="Times New Roman"/>
        </w:rPr>
        <w:t xml:space="preserve">condicionamientos de edad. Al respecto la Comunidad Homosexual Argentina (CHA) ha elaborado una opinión técnica que indica cómo la identidad </w:t>
      </w:r>
      <w:proofErr w:type="spellStart"/>
      <w:r w:rsidRPr="00611E2C">
        <w:rPr>
          <w:rFonts w:ascii="Times New Roman" w:hAnsi="Times New Roman" w:cs="Times New Roman"/>
        </w:rPr>
        <w:t>autopercibida</w:t>
      </w:r>
      <w:proofErr w:type="spellEnd"/>
      <w:r w:rsidRPr="00611E2C">
        <w:rPr>
          <w:rFonts w:ascii="Times New Roman" w:hAnsi="Times New Roman" w:cs="Times New Roman"/>
        </w:rPr>
        <w:t xml:space="preserve"> de los niños se manifiesta desde muy temprana edad: aproximadamente a los 2 años. Por lo</w:t>
      </w:r>
      <w:r>
        <w:rPr>
          <w:rFonts w:ascii="Times New Roman" w:hAnsi="Times New Roman" w:cs="Times New Roman"/>
        </w:rPr>
        <w:t xml:space="preserve"> que corresponderá a los padres</w:t>
      </w:r>
      <w:r w:rsidRPr="00611E2C">
        <w:rPr>
          <w:rFonts w:ascii="Times New Roman" w:hAnsi="Times New Roman" w:cs="Times New Roman"/>
        </w:rPr>
        <w:t xml:space="preserve"> acompañar el proceso de sus hijos, siendo sus voceros, sin posib</w:t>
      </w:r>
      <w:r>
        <w:rPr>
          <w:rFonts w:ascii="Times New Roman" w:hAnsi="Times New Roman" w:cs="Times New Roman"/>
        </w:rPr>
        <w:t>i</w:t>
      </w:r>
      <w:r w:rsidRPr="00611E2C">
        <w:rPr>
          <w:rFonts w:ascii="Times New Roman" w:hAnsi="Times New Roman" w:cs="Times New Roman"/>
        </w:rPr>
        <w:t xml:space="preserve">lidad válida de oponerse, a lo que la persona menor de edad </w:t>
      </w:r>
      <w:proofErr w:type="spellStart"/>
      <w:r w:rsidRPr="00611E2C">
        <w:rPr>
          <w:rFonts w:ascii="Times New Roman" w:hAnsi="Times New Roman" w:cs="Times New Roman"/>
        </w:rPr>
        <w:t>autopercibe</w:t>
      </w:r>
      <w:proofErr w:type="spellEnd"/>
      <w:r w:rsidRPr="00611E2C">
        <w:rPr>
          <w:rFonts w:ascii="Times New Roman" w:hAnsi="Times New Roman" w:cs="Times New Roman"/>
        </w:rPr>
        <w:t xml:space="preserve"> de sí misma.</w:t>
      </w:r>
    </w:p>
  </w:footnote>
  <w:footnote w:id="22">
    <w:p w:rsidR="00D67208" w:rsidRPr="00730CC4" w:rsidRDefault="00D67208">
      <w:pPr>
        <w:pStyle w:val="Footnote"/>
        <w:jc w:val="both"/>
        <w:rPr>
          <w:rFonts w:ascii="Times New Roman" w:hAnsi="Times New Roman" w:cs="Times New Roman"/>
        </w:rPr>
      </w:pPr>
      <w:r w:rsidRPr="00730CC4">
        <w:rPr>
          <w:rStyle w:val="FootnoteReference"/>
          <w:rFonts w:ascii="Times New Roman" w:hAnsi="Times New Roman" w:cs="Times New Roman"/>
        </w:rPr>
        <w:footnoteRef/>
      </w:r>
      <w:r w:rsidRPr="00730CC4">
        <w:rPr>
          <w:rFonts w:ascii="Times New Roman" w:hAnsi="Times New Roman" w:cs="Times New Roman"/>
        </w:rPr>
        <w:t xml:space="preserve"> Nos valemos aquí de nociones aprendidas en la Teoría la Negociación de Harvard, donde la posición es lo que decimos querer y se distingue tanto de lo que deseamos (el interés) como de lo que verdaderamente necesitamos (necesidad insatisfecha).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2512A"/>
    <w:multiLevelType w:val="multilevel"/>
    <w:tmpl w:val="15B063CC"/>
    <w:styleLink w:val="WW8Num1"/>
    <w:lvl w:ilvl="0">
      <w:start w:val="1"/>
      <w:numFmt w:val="none"/>
      <w:suff w:val="nothing"/>
      <w:lvlText w:val="%1"/>
      <w:lvlJc w:val="left"/>
      <w:pPr>
        <w:ind w:left="432" w:hanging="432"/>
      </w:pPr>
      <w:rPr>
        <w:rFonts w:ascii="Times New Roman" w:eastAsia="Times New Roman" w:hAnsi="Times New Roman" w:cs="Times New Roman"/>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148F6EAF"/>
    <w:multiLevelType w:val="multilevel"/>
    <w:tmpl w:val="08B2E828"/>
    <w:styleLink w:val="WW8Num2"/>
    <w:lvl w:ilvl="0">
      <w:numFmt w:val="bullet"/>
      <w:lvlText w:val=""/>
      <w:lvlJc w:val="left"/>
      <w:pPr>
        <w:ind w:left="720" w:hanging="360"/>
      </w:pPr>
      <w:rPr>
        <w:rFonts w:ascii="Symbol" w:eastAsia="Times New Roman" w:hAnsi="Symbol" w:cs="Calibri"/>
      </w:rPr>
    </w:lvl>
    <w:lvl w:ilvl="1">
      <w:numFmt w:val="bullet"/>
      <w:lvlText w:val=""/>
      <w:lvlJc w:val="left"/>
      <w:pPr>
        <w:ind w:left="1080" w:hanging="360"/>
      </w:pPr>
      <w:rPr>
        <w:rFonts w:ascii="Symbol" w:eastAsia="Times New Roman" w:hAnsi="Symbol" w:cs="Calibri"/>
      </w:rPr>
    </w:lvl>
    <w:lvl w:ilvl="2">
      <w:numFmt w:val="bullet"/>
      <w:lvlText w:val=""/>
      <w:lvlJc w:val="left"/>
      <w:pPr>
        <w:ind w:left="1440" w:hanging="360"/>
      </w:pPr>
      <w:rPr>
        <w:rFonts w:ascii="Symbol" w:eastAsia="Times New Roman" w:hAnsi="Symbol" w:cs="Calibri"/>
      </w:rPr>
    </w:lvl>
    <w:lvl w:ilvl="3">
      <w:numFmt w:val="bullet"/>
      <w:lvlText w:val=""/>
      <w:lvlJc w:val="left"/>
      <w:pPr>
        <w:ind w:left="1800" w:hanging="360"/>
      </w:pPr>
      <w:rPr>
        <w:rFonts w:ascii="Symbol" w:eastAsia="Times New Roman" w:hAnsi="Symbol" w:cs="Calibri"/>
      </w:rPr>
    </w:lvl>
    <w:lvl w:ilvl="4">
      <w:numFmt w:val="bullet"/>
      <w:lvlText w:val=""/>
      <w:lvlJc w:val="left"/>
      <w:pPr>
        <w:ind w:left="2160" w:hanging="360"/>
      </w:pPr>
      <w:rPr>
        <w:rFonts w:ascii="Symbol" w:eastAsia="Times New Roman" w:hAnsi="Symbol" w:cs="Calibri"/>
      </w:rPr>
    </w:lvl>
    <w:lvl w:ilvl="5">
      <w:numFmt w:val="bullet"/>
      <w:lvlText w:val=""/>
      <w:lvlJc w:val="left"/>
      <w:pPr>
        <w:ind w:left="2520" w:hanging="360"/>
      </w:pPr>
      <w:rPr>
        <w:rFonts w:ascii="Symbol" w:eastAsia="Times New Roman" w:hAnsi="Symbol" w:cs="Calibri"/>
      </w:rPr>
    </w:lvl>
    <w:lvl w:ilvl="6">
      <w:numFmt w:val="bullet"/>
      <w:lvlText w:val=""/>
      <w:lvlJc w:val="left"/>
      <w:pPr>
        <w:ind w:left="2880" w:hanging="360"/>
      </w:pPr>
      <w:rPr>
        <w:rFonts w:ascii="Symbol" w:eastAsia="Times New Roman" w:hAnsi="Symbol" w:cs="Calibri"/>
      </w:rPr>
    </w:lvl>
    <w:lvl w:ilvl="7">
      <w:numFmt w:val="bullet"/>
      <w:lvlText w:val=""/>
      <w:lvlJc w:val="left"/>
      <w:pPr>
        <w:ind w:left="3240" w:hanging="360"/>
      </w:pPr>
      <w:rPr>
        <w:rFonts w:ascii="Symbol" w:eastAsia="Times New Roman" w:hAnsi="Symbol" w:cs="Calibri"/>
      </w:rPr>
    </w:lvl>
    <w:lvl w:ilvl="8">
      <w:numFmt w:val="bullet"/>
      <w:lvlText w:val=""/>
      <w:lvlJc w:val="left"/>
      <w:pPr>
        <w:ind w:left="3600" w:hanging="360"/>
      </w:pPr>
      <w:rPr>
        <w:rFonts w:ascii="Symbol" w:eastAsia="Times New Roman" w:hAnsi="Symbol" w:cs="Calibri"/>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C49D6"/>
    <w:rsid w:val="0002055E"/>
    <w:rsid w:val="00144D4F"/>
    <w:rsid w:val="00197087"/>
    <w:rsid w:val="00230931"/>
    <w:rsid w:val="00266D5D"/>
    <w:rsid w:val="002A682A"/>
    <w:rsid w:val="002E06B2"/>
    <w:rsid w:val="002E5DD3"/>
    <w:rsid w:val="002F3C44"/>
    <w:rsid w:val="003120E4"/>
    <w:rsid w:val="00354466"/>
    <w:rsid w:val="00385387"/>
    <w:rsid w:val="003C6971"/>
    <w:rsid w:val="003D3E20"/>
    <w:rsid w:val="003D469C"/>
    <w:rsid w:val="003D69BC"/>
    <w:rsid w:val="00420A2F"/>
    <w:rsid w:val="00432A21"/>
    <w:rsid w:val="004A1BE3"/>
    <w:rsid w:val="005029CD"/>
    <w:rsid w:val="00513DAC"/>
    <w:rsid w:val="00591B94"/>
    <w:rsid w:val="005E2706"/>
    <w:rsid w:val="005F4289"/>
    <w:rsid w:val="005F619A"/>
    <w:rsid w:val="00611E2C"/>
    <w:rsid w:val="00655D37"/>
    <w:rsid w:val="00686903"/>
    <w:rsid w:val="00690F03"/>
    <w:rsid w:val="006A3BA3"/>
    <w:rsid w:val="006E63C7"/>
    <w:rsid w:val="00730CC4"/>
    <w:rsid w:val="00782846"/>
    <w:rsid w:val="007C03D1"/>
    <w:rsid w:val="007C5D00"/>
    <w:rsid w:val="00895E9C"/>
    <w:rsid w:val="008C228D"/>
    <w:rsid w:val="008E71A2"/>
    <w:rsid w:val="00917F69"/>
    <w:rsid w:val="00947EAE"/>
    <w:rsid w:val="009E10AA"/>
    <w:rsid w:val="00A54D1B"/>
    <w:rsid w:val="00A85164"/>
    <w:rsid w:val="00A86AA3"/>
    <w:rsid w:val="00AB277B"/>
    <w:rsid w:val="00AC5467"/>
    <w:rsid w:val="00AC6030"/>
    <w:rsid w:val="00B324E2"/>
    <w:rsid w:val="00BC49D6"/>
    <w:rsid w:val="00BD6271"/>
    <w:rsid w:val="00BE2C90"/>
    <w:rsid w:val="00C37CEE"/>
    <w:rsid w:val="00C67CC6"/>
    <w:rsid w:val="00C70685"/>
    <w:rsid w:val="00D36659"/>
    <w:rsid w:val="00D67208"/>
    <w:rsid w:val="00DC0547"/>
    <w:rsid w:val="00E01C59"/>
    <w:rsid w:val="00E13F10"/>
    <w:rsid w:val="00E161FB"/>
    <w:rsid w:val="00E52087"/>
    <w:rsid w:val="00EB3ED2"/>
    <w:rsid w:val="00F02919"/>
    <w:rsid w:val="00F15CEB"/>
    <w:rsid w:val="00F26893"/>
    <w:rsid w:val="00F728C6"/>
    <w:rsid w:val="00F73B4D"/>
    <w:rsid w:val="00F872A3"/>
    <w:rsid w:val="00FB05F3"/>
    <w:rsid w:val="00FE6F0E"/>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6683"/>
  <w15:docId w15:val="{AA7E598D-AE80-4466-BB01-D5AC5D45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BC"/>
  </w:style>
  <w:style w:type="paragraph" w:styleId="Heading4">
    <w:name w:val="heading 4"/>
    <w:basedOn w:val="Heading"/>
    <w:next w:val="Textbody"/>
    <w:rsid w:val="003D69BC"/>
    <w:pP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D69BC"/>
    <w:pPr>
      <w:widowControl/>
      <w:spacing w:after="200" w:line="276" w:lineRule="auto"/>
    </w:pPr>
    <w:rPr>
      <w:rFonts w:ascii="Calibri" w:eastAsia="Times New Roman" w:hAnsi="Calibri" w:cs="Calibri"/>
      <w:sz w:val="22"/>
      <w:szCs w:val="22"/>
      <w:lang w:val="es-AR" w:bidi="ar-SA"/>
    </w:rPr>
  </w:style>
  <w:style w:type="paragraph" w:customStyle="1" w:styleId="Heading">
    <w:name w:val="Heading"/>
    <w:basedOn w:val="Standard"/>
    <w:next w:val="Textbody"/>
    <w:rsid w:val="003D69BC"/>
    <w:pPr>
      <w:keepNext/>
      <w:spacing w:before="240" w:after="120"/>
    </w:pPr>
    <w:rPr>
      <w:rFonts w:ascii="Arial" w:eastAsia="Arial Unicode MS" w:hAnsi="Arial" w:cs="Mangal"/>
      <w:sz w:val="28"/>
      <w:szCs w:val="28"/>
    </w:rPr>
  </w:style>
  <w:style w:type="paragraph" w:customStyle="1" w:styleId="Textbody">
    <w:name w:val="Text body"/>
    <w:basedOn w:val="Standard"/>
    <w:rsid w:val="003D69BC"/>
    <w:pPr>
      <w:spacing w:after="120"/>
    </w:pPr>
  </w:style>
  <w:style w:type="paragraph" w:styleId="List">
    <w:name w:val="List"/>
    <w:basedOn w:val="Textbody"/>
    <w:rsid w:val="003D69BC"/>
    <w:rPr>
      <w:rFonts w:cs="Tahoma"/>
    </w:rPr>
  </w:style>
  <w:style w:type="paragraph" w:styleId="Caption">
    <w:name w:val="caption"/>
    <w:basedOn w:val="Standard"/>
    <w:rsid w:val="003D69BC"/>
    <w:pPr>
      <w:suppressLineNumbers/>
      <w:spacing w:before="120" w:after="120"/>
    </w:pPr>
    <w:rPr>
      <w:rFonts w:cs="Tahoma"/>
      <w:i/>
      <w:iCs/>
      <w:sz w:val="24"/>
      <w:szCs w:val="24"/>
    </w:rPr>
  </w:style>
  <w:style w:type="paragraph" w:customStyle="1" w:styleId="Index">
    <w:name w:val="Index"/>
    <w:basedOn w:val="Standard"/>
    <w:rsid w:val="003D69BC"/>
    <w:pPr>
      <w:suppressLineNumbers/>
    </w:pPr>
    <w:rPr>
      <w:rFonts w:cs="Tahoma"/>
    </w:rPr>
  </w:style>
  <w:style w:type="paragraph" w:customStyle="1" w:styleId="Encabezado1">
    <w:name w:val="Encabezado1"/>
    <w:basedOn w:val="Standard"/>
    <w:next w:val="Textbody"/>
    <w:rsid w:val="003D69BC"/>
    <w:pPr>
      <w:keepNext/>
      <w:spacing w:before="240" w:after="120"/>
    </w:pPr>
    <w:rPr>
      <w:rFonts w:ascii="Arial" w:eastAsia="Lucida Sans Unicode" w:hAnsi="Arial" w:cs="Tahoma"/>
      <w:sz w:val="28"/>
      <w:szCs w:val="28"/>
    </w:rPr>
  </w:style>
  <w:style w:type="paragraph" w:styleId="ListParagraph">
    <w:name w:val="List Paragraph"/>
    <w:basedOn w:val="Standard"/>
    <w:rsid w:val="003D69BC"/>
    <w:pPr>
      <w:ind w:left="720"/>
    </w:pPr>
  </w:style>
  <w:style w:type="paragraph" w:customStyle="1" w:styleId="Footnote">
    <w:name w:val="Footnote"/>
    <w:basedOn w:val="Standard"/>
    <w:rsid w:val="003D69BC"/>
    <w:pPr>
      <w:spacing w:after="0" w:line="240" w:lineRule="auto"/>
    </w:pPr>
    <w:rPr>
      <w:sz w:val="20"/>
      <w:szCs w:val="20"/>
    </w:rPr>
  </w:style>
  <w:style w:type="paragraph" w:styleId="Footer">
    <w:name w:val="footer"/>
    <w:basedOn w:val="Standard"/>
    <w:rsid w:val="003D69BC"/>
    <w:pPr>
      <w:suppressLineNumbers/>
      <w:tabs>
        <w:tab w:val="center" w:pos="4535"/>
        <w:tab w:val="right" w:pos="9070"/>
      </w:tabs>
    </w:pPr>
  </w:style>
  <w:style w:type="paragraph" w:customStyle="1" w:styleId="Footerright">
    <w:name w:val="Footer right"/>
    <w:basedOn w:val="Standard"/>
    <w:rsid w:val="003D69BC"/>
    <w:pPr>
      <w:suppressLineNumbers/>
      <w:tabs>
        <w:tab w:val="center" w:pos="4535"/>
        <w:tab w:val="right" w:pos="9070"/>
      </w:tabs>
    </w:pPr>
  </w:style>
  <w:style w:type="paragraph" w:customStyle="1" w:styleId="Endnote">
    <w:name w:val="Endnote"/>
    <w:basedOn w:val="Standard"/>
    <w:rsid w:val="003D69BC"/>
    <w:pPr>
      <w:suppressLineNumbers/>
      <w:ind w:left="283" w:hanging="283"/>
    </w:pPr>
    <w:rPr>
      <w:sz w:val="20"/>
      <w:szCs w:val="20"/>
    </w:rPr>
  </w:style>
  <w:style w:type="character" w:customStyle="1" w:styleId="WW8Num1z0">
    <w:name w:val="WW8Num1z0"/>
    <w:rsid w:val="003D69BC"/>
    <w:rPr>
      <w:rFonts w:ascii="Times New Roman" w:eastAsia="Times New Roman" w:hAnsi="Times New Roman" w:cs="Times New Roman"/>
    </w:rPr>
  </w:style>
  <w:style w:type="character" w:customStyle="1" w:styleId="WW8Num1z1">
    <w:name w:val="WW8Num1z1"/>
    <w:rsid w:val="003D69BC"/>
    <w:rPr>
      <w:rFonts w:ascii="Courier New" w:hAnsi="Courier New" w:cs="Courier New"/>
    </w:rPr>
  </w:style>
  <w:style w:type="character" w:customStyle="1" w:styleId="WW8Num1z2">
    <w:name w:val="WW8Num1z2"/>
    <w:rsid w:val="003D69BC"/>
    <w:rPr>
      <w:rFonts w:ascii="Wingdings" w:hAnsi="Wingdings" w:cs="Wingdings"/>
    </w:rPr>
  </w:style>
  <w:style w:type="character" w:customStyle="1" w:styleId="WW8Num1z3">
    <w:name w:val="WW8Num1z3"/>
    <w:rsid w:val="003D69BC"/>
    <w:rPr>
      <w:rFonts w:ascii="Symbol" w:hAnsi="Symbol" w:cs="Symbol"/>
    </w:rPr>
  </w:style>
  <w:style w:type="character" w:customStyle="1" w:styleId="WW8Num1z4">
    <w:name w:val="WW8Num1z4"/>
    <w:rsid w:val="003D69BC"/>
  </w:style>
  <w:style w:type="character" w:customStyle="1" w:styleId="WW8Num1z5">
    <w:name w:val="WW8Num1z5"/>
    <w:rsid w:val="003D69BC"/>
  </w:style>
  <w:style w:type="character" w:customStyle="1" w:styleId="WW8Num1z6">
    <w:name w:val="WW8Num1z6"/>
    <w:rsid w:val="003D69BC"/>
  </w:style>
  <w:style w:type="character" w:customStyle="1" w:styleId="WW8Num1z7">
    <w:name w:val="WW8Num1z7"/>
    <w:rsid w:val="003D69BC"/>
  </w:style>
  <w:style w:type="character" w:customStyle="1" w:styleId="WW8Num1z8">
    <w:name w:val="WW8Num1z8"/>
    <w:rsid w:val="003D69BC"/>
  </w:style>
  <w:style w:type="character" w:customStyle="1" w:styleId="WW8Num2z0">
    <w:name w:val="WW8Num2z0"/>
    <w:rsid w:val="003D69BC"/>
    <w:rPr>
      <w:rFonts w:ascii="Calibri" w:eastAsia="Times New Roman" w:hAnsi="Calibri" w:cs="Calibri"/>
    </w:rPr>
  </w:style>
  <w:style w:type="character" w:customStyle="1" w:styleId="WW8Num3z0">
    <w:name w:val="WW8Num3z0"/>
    <w:rsid w:val="003D69BC"/>
    <w:rPr>
      <w:rFonts w:ascii="Symbol" w:hAnsi="Symbol" w:cs="OpenSymbol, 'Arial Unicode MS'"/>
    </w:rPr>
  </w:style>
  <w:style w:type="character" w:customStyle="1" w:styleId="Fuentedeprrafopredeter1">
    <w:name w:val="Fuente de párrafo predeter.1"/>
    <w:rsid w:val="003D69BC"/>
  </w:style>
  <w:style w:type="character" w:customStyle="1" w:styleId="Absatz-Standardschriftart">
    <w:name w:val="Absatz-Standardschriftart"/>
    <w:rsid w:val="003D69BC"/>
  </w:style>
  <w:style w:type="character" w:customStyle="1" w:styleId="WW8Num2z1">
    <w:name w:val="WW8Num2z1"/>
    <w:rsid w:val="003D69BC"/>
    <w:rPr>
      <w:rFonts w:ascii="Courier New" w:hAnsi="Courier New" w:cs="Courier New"/>
    </w:rPr>
  </w:style>
  <w:style w:type="character" w:customStyle="1" w:styleId="WW8Num2z2">
    <w:name w:val="WW8Num2z2"/>
    <w:rsid w:val="003D69BC"/>
    <w:rPr>
      <w:rFonts w:ascii="Wingdings" w:hAnsi="Wingdings" w:cs="Wingdings"/>
    </w:rPr>
  </w:style>
  <w:style w:type="character" w:customStyle="1" w:styleId="WW8Num2z3">
    <w:name w:val="WW8Num2z3"/>
    <w:rsid w:val="003D69BC"/>
    <w:rPr>
      <w:rFonts w:ascii="Symbol" w:hAnsi="Symbol" w:cs="Symbol"/>
    </w:rPr>
  </w:style>
  <w:style w:type="character" w:customStyle="1" w:styleId="FootnoteTextChar">
    <w:name w:val="Footnote Text Char"/>
    <w:basedOn w:val="DefaultParagraphFont"/>
    <w:uiPriority w:val="99"/>
    <w:rsid w:val="003D69BC"/>
    <w:rPr>
      <w:rFonts w:cs="Times New Roman"/>
      <w:sz w:val="20"/>
      <w:szCs w:val="20"/>
    </w:rPr>
  </w:style>
  <w:style w:type="character" w:customStyle="1" w:styleId="FootnoteSymbol">
    <w:name w:val="Footnote Symbol"/>
    <w:rsid w:val="003D69BC"/>
    <w:rPr>
      <w:position w:val="0"/>
      <w:vertAlign w:val="superscript"/>
    </w:rPr>
  </w:style>
  <w:style w:type="character" w:customStyle="1" w:styleId="Internetlink">
    <w:name w:val="Internet link"/>
    <w:basedOn w:val="DefaultParagraphFont"/>
    <w:rsid w:val="003D69BC"/>
    <w:rPr>
      <w:rFonts w:cs="Times New Roman"/>
      <w:color w:val="0000FF"/>
      <w:u w:val="single"/>
    </w:rPr>
  </w:style>
  <w:style w:type="character" w:customStyle="1" w:styleId="EndnoteSymbol">
    <w:name w:val="Endnote Symbol"/>
    <w:rsid w:val="003D69BC"/>
    <w:rPr>
      <w:position w:val="0"/>
      <w:vertAlign w:val="superscript"/>
    </w:rPr>
  </w:style>
  <w:style w:type="character" w:customStyle="1" w:styleId="WW-Smbolodenotafinal">
    <w:name w:val="WW-Símbolo de nota final"/>
    <w:rsid w:val="003D69BC"/>
  </w:style>
  <w:style w:type="character" w:customStyle="1" w:styleId="NumberingSymbols">
    <w:name w:val="Numbering Symbols"/>
    <w:rsid w:val="003D69BC"/>
  </w:style>
  <w:style w:type="character" w:customStyle="1" w:styleId="Footnoteanchor">
    <w:name w:val="Footnote anchor"/>
    <w:rsid w:val="003D69BC"/>
    <w:rPr>
      <w:position w:val="0"/>
      <w:vertAlign w:val="superscript"/>
    </w:rPr>
  </w:style>
  <w:style w:type="character" w:customStyle="1" w:styleId="BulletSymbols">
    <w:name w:val="Bullet Symbols"/>
    <w:rsid w:val="003D69BC"/>
    <w:rPr>
      <w:rFonts w:ascii="OpenSymbol, 'Arial Unicode MS'" w:eastAsia="OpenSymbol, 'Arial Unicode MS'" w:hAnsi="OpenSymbol, 'Arial Unicode MS'" w:cs="OpenSymbol, 'Arial Unicode MS'"/>
    </w:rPr>
  </w:style>
  <w:style w:type="character" w:customStyle="1" w:styleId="Endnoteanchor">
    <w:name w:val="Endnote anchor"/>
    <w:rsid w:val="003D69BC"/>
    <w:rPr>
      <w:position w:val="0"/>
      <w:vertAlign w:val="superscript"/>
    </w:rPr>
  </w:style>
  <w:style w:type="numbering" w:customStyle="1" w:styleId="WW8Num1">
    <w:name w:val="WW8Num1"/>
    <w:basedOn w:val="NoList"/>
    <w:rsid w:val="003D69BC"/>
    <w:pPr>
      <w:numPr>
        <w:numId w:val="1"/>
      </w:numPr>
    </w:pPr>
  </w:style>
  <w:style w:type="numbering" w:customStyle="1" w:styleId="WW8Num2">
    <w:name w:val="WW8Num2"/>
    <w:basedOn w:val="NoList"/>
    <w:rsid w:val="003D69BC"/>
    <w:pPr>
      <w:numPr>
        <w:numId w:val="2"/>
      </w:numPr>
    </w:pPr>
  </w:style>
  <w:style w:type="character" w:styleId="FootnoteReference">
    <w:name w:val="footnote reference"/>
    <w:basedOn w:val="DefaultParagraphFont"/>
    <w:uiPriority w:val="99"/>
    <w:semiHidden/>
    <w:unhideWhenUsed/>
    <w:rsid w:val="003D69BC"/>
    <w:rPr>
      <w:vertAlign w:val="superscript"/>
    </w:rPr>
  </w:style>
  <w:style w:type="paragraph" w:styleId="FootnoteText">
    <w:name w:val="footnote text"/>
    <w:basedOn w:val="Normal"/>
    <w:link w:val="FootnoteTextChar1"/>
    <w:uiPriority w:val="99"/>
    <w:unhideWhenUsed/>
    <w:rsid w:val="00F26893"/>
    <w:rPr>
      <w:sz w:val="20"/>
      <w:szCs w:val="18"/>
    </w:rPr>
  </w:style>
  <w:style w:type="character" w:customStyle="1" w:styleId="FootnoteTextChar1">
    <w:name w:val="Footnote Text Char1"/>
    <w:basedOn w:val="DefaultParagraphFont"/>
    <w:link w:val="FootnoteText"/>
    <w:uiPriority w:val="99"/>
    <w:semiHidden/>
    <w:rsid w:val="00F26893"/>
    <w:rPr>
      <w:sz w:val="20"/>
      <w:szCs w:val="18"/>
    </w:rPr>
  </w:style>
  <w:style w:type="character" w:styleId="Hyperlink">
    <w:name w:val="Hyperlink"/>
    <w:basedOn w:val="DefaultParagraphFont"/>
    <w:uiPriority w:val="99"/>
    <w:unhideWhenUsed/>
    <w:rsid w:val="00947EAE"/>
    <w:rPr>
      <w:color w:val="0563C1" w:themeColor="hyperlink"/>
      <w:u w:val="single"/>
    </w:rPr>
  </w:style>
  <w:style w:type="paragraph" w:styleId="HTMLPreformatted">
    <w:name w:val="HTML Preformatted"/>
    <w:basedOn w:val="Normal"/>
    <w:link w:val="HTMLPreformattedChar"/>
    <w:uiPriority w:val="99"/>
    <w:semiHidden/>
    <w:unhideWhenUsed/>
    <w:rsid w:val="00BE2C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val="en-CA" w:eastAsia="en-CA" w:bidi="ar-SA"/>
    </w:rPr>
  </w:style>
  <w:style w:type="character" w:customStyle="1" w:styleId="HTMLPreformattedChar">
    <w:name w:val="HTML Preformatted Char"/>
    <w:basedOn w:val="DefaultParagraphFont"/>
    <w:link w:val="HTMLPreformatted"/>
    <w:uiPriority w:val="99"/>
    <w:semiHidden/>
    <w:rsid w:val="00BE2C90"/>
    <w:rPr>
      <w:rFonts w:ascii="Courier New" w:eastAsia="Times New Roman" w:hAnsi="Courier New" w:cs="Courier New"/>
      <w:kern w:val="0"/>
      <w:sz w:val="20"/>
      <w:szCs w:val="20"/>
      <w:lang w:val="en-CA" w:eastAsia="en-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9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ij.gob.ar/ediciones/libros/codigo-civil-y-comercial-comenta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ef.org/ecuador/UNICEF-ObservacionesGeneralesDelComiteDeLosDerechosDelNino-WEB.pdf" TargetMode="External"/><Relationship Id="rId5" Type="http://schemas.openxmlformats.org/officeDocument/2006/relationships/webSettings" Target="webSettings.xml"/><Relationship Id="rId10" Type="http://schemas.openxmlformats.org/officeDocument/2006/relationships/hyperlink" Target="http://www.corteidh.or.cr/cf/Jurisprudencia2/index.cfm?lang=es" TargetMode="External"/><Relationship Id="rId4" Type="http://schemas.openxmlformats.org/officeDocument/2006/relationships/settings" Target="settings.xml"/><Relationship Id="rId9" Type="http://schemas.openxmlformats.org/officeDocument/2006/relationships/hyperlink" Target="https://www.unicef.org.ar/informe2015/"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nfoleg.gob.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891CC-35D7-4859-9FCD-43E9D648A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5081</Words>
  <Characters>28968</Characters>
  <Application>Microsoft Office Word</Application>
  <DocSecurity>0</DocSecurity>
  <Lines>241</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dc:creator>
  <cp:lastModifiedBy>Julian Hermida</cp:lastModifiedBy>
  <cp:revision>15</cp:revision>
  <cp:lastPrinted>2016-09-29T20:26:00Z</cp:lastPrinted>
  <dcterms:created xsi:type="dcterms:W3CDTF">2017-12-14T20:54:00Z</dcterms:created>
  <dcterms:modified xsi:type="dcterms:W3CDTF">2017-12-19T01:03:00Z</dcterms:modified>
</cp:coreProperties>
</file>